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21753" w:type="dxa"/>
        <w:tblLook w:val="04A0" w:firstRow="1" w:lastRow="0" w:firstColumn="1" w:lastColumn="0" w:noHBand="0" w:noVBand="1"/>
      </w:tblPr>
      <w:tblGrid>
        <w:gridCol w:w="260"/>
        <w:gridCol w:w="2525"/>
        <w:gridCol w:w="8756"/>
        <w:gridCol w:w="2134"/>
        <w:gridCol w:w="8078"/>
      </w:tblGrid>
      <w:tr w:rsidR="00130302" w:rsidRPr="00083A58" w14:paraId="18E32D9F" w14:textId="77777777" w:rsidTr="00F4707F">
        <w:trPr>
          <w:tblHeader/>
        </w:trPr>
        <w:tc>
          <w:tcPr>
            <w:tcW w:w="260" w:type="dxa"/>
            <w:shd w:val="clear" w:color="auto" w:fill="92CDDC" w:themeFill="accent5" w:themeFillTint="99"/>
          </w:tcPr>
          <w:p w14:paraId="3A1D9AAC" w14:textId="77777777" w:rsidR="00DA2F28" w:rsidRPr="00083A58" w:rsidRDefault="00DA2F28" w:rsidP="00340646">
            <w:pPr>
              <w:spacing w:before="120" w:after="120"/>
              <w:rPr>
                <w:sz w:val="28"/>
                <w:szCs w:val="28"/>
              </w:rPr>
            </w:pPr>
          </w:p>
        </w:tc>
        <w:tc>
          <w:tcPr>
            <w:tcW w:w="2525" w:type="dxa"/>
            <w:shd w:val="clear" w:color="auto" w:fill="92CDDC" w:themeFill="accent5" w:themeFillTint="99"/>
            <w:vAlign w:val="center"/>
          </w:tcPr>
          <w:p w14:paraId="591BD700" w14:textId="2A3326CF" w:rsidR="00DA2F28" w:rsidRPr="00083A58" w:rsidRDefault="00DA2F28" w:rsidP="002A594E">
            <w:pPr>
              <w:spacing w:before="120" w:after="120"/>
              <w:jc w:val="center"/>
              <w:rPr>
                <w:b/>
                <w:bCs/>
                <w:sz w:val="28"/>
                <w:szCs w:val="28"/>
              </w:rPr>
            </w:pPr>
            <w:r w:rsidRPr="00083A58">
              <w:rPr>
                <w:b/>
                <w:bCs/>
                <w:sz w:val="28"/>
                <w:szCs w:val="28"/>
              </w:rPr>
              <w:t>STANDARD / REGULATION</w:t>
            </w:r>
          </w:p>
          <w:p w14:paraId="1CC397A5" w14:textId="3A896BE6" w:rsidR="00DA2F28" w:rsidRPr="00130302" w:rsidRDefault="00DA2F28" w:rsidP="002A594E">
            <w:pPr>
              <w:spacing w:before="120" w:after="120"/>
              <w:jc w:val="center"/>
              <w:rPr>
                <w:b/>
                <w:bCs/>
                <w:sz w:val="28"/>
                <w:szCs w:val="28"/>
                <w:vertAlign w:val="superscript"/>
              </w:rPr>
            </w:pPr>
            <w:r w:rsidRPr="00083A58">
              <w:rPr>
                <w:b/>
                <w:bCs/>
                <w:sz w:val="28"/>
                <w:szCs w:val="28"/>
              </w:rPr>
              <w:t>(ERCL Citation)</w:t>
            </w:r>
            <w:r w:rsidR="00130302">
              <w:rPr>
                <w:b/>
                <w:bCs/>
                <w:sz w:val="28"/>
                <w:szCs w:val="28"/>
                <w:vertAlign w:val="superscript"/>
              </w:rPr>
              <w:t>1</w:t>
            </w:r>
          </w:p>
        </w:tc>
        <w:tc>
          <w:tcPr>
            <w:tcW w:w="8756" w:type="dxa"/>
            <w:shd w:val="clear" w:color="auto" w:fill="92CDDC" w:themeFill="accent5" w:themeFillTint="99"/>
            <w:vAlign w:val="center"/>
          </w:tcPr>
          <w:p w14:paraId="169D62A5" w14:textId="34AD2A91" w:rsidR="00DA2F28" w:rsidRPr="008077C1" w:rsidRDefault="00DA2F28" w:rsidP="002A594E">
            <w:pPr>
              <w:spacing w:before="120" w:after="120"/>
              <w:jc w:val="center"/>
              <w:rPr>
                <w:b/>
                <w:bCs/>
                <w:sz w:val="28"/>
                <w:szCs w:val="28"/>
              </w:rPr>
            </w:pPr>
            <w:r w:rsidRPr="008077C1">
              <w:rPr>
                <w:b/>
                <w:bCs/>
                <w:sz w:val="28"/>
                <w:szCs w:val="28"/>
              </w:rPr>
              <w:t>DESCRIPTION</w:t>
            </w:r>
          </w:p>
        </w:tc>
        <w:tc>
          <w:tcPr>
            <w:tcW w:w="2134" w:type="dxa"/>
            <w:shd w:val="clear" w:color="auto" w:fill="92CDDC" w:themeFill="accent5" w:themeFillTint="99"/>
          </w:tcPr>
          <w:p w14:paraId="3E86DBA8" w14:textId="1B3E8C58" w:rsidR="00130302" w:rsidRPr="00130302" w:rsidRDefault="00130302" w:rsidP="00DA2F28">
            <w:pPr>
              <w:spacing w:before="120" w:after="120"/>
              <w:jc w:val="center"/>
              <w:rPr>
                <w:b/>
                <w:bCs/>
                <w:i/>
                <w:iCs/>
                <w:sz w:val="28"/>
                <w:szCs w:val="28"/>
              </w:rPr>
            </w:pPr>
            <w:r w:rsidRPr="00130302">
              <w:rPr>
                <w:b/>
                <w:bCs/>
                <w:i/>
                <w:iCs/>
                <w:sz w:val="28"/>
                <w:szCs w:val="28"/>
              </w:rPr>
              <w:t>Please identify if</w:t>
            </w:r>
            <w:r w:rsidR="00821D54">
              <w:rPr>
                <w:b/>
                <w:bCs/>
                <w:i/>
                <w:iCs/>
                <w:sz w:val="28"/>
                <w:szCs w:val="28"/>
              </w:rPr>
              <w:t xml:space="preserve"> each</w:t>
            </w:r>
            <w:r w:rsidRPr="00130302">
              <w:rPr>
                <w:b/>
                <w:bCs/>
                <w:i/>
                <w:iCs/>
                <w:sz w:val="28"/>
                <w:szCs w:val="28"/>
              </w:rPr>
              <w:t xml:space="preserve"> ERCL is</w:t>
            </w:r>
          </w:p>
          <w:p w14:paraId="0D0BAF91" w14:textId="2B8E26AF" w:rsidR="00DA2F28" w:rsidRPr="00083A58" w:rsidRDefault="00DA2F28" w:rsidP="00DA2F28">
            <w:pPr>
              <w:spacing w:before="120" w:after="120"/>
              <w:jc w:val="center"/>
              <w:rPr>
                <w:b/>
                <w:bCs/>
                <w:sz w:val="28"/>
                <w:szCs w:val="28"/>
              </w:rPr>
            </w:pPr>
            <w:r w:rsidRPr="00083A58">
              <w:rPr>
                <w:b/>
                <w:bCs/>
                <w:sz w:val="28"/>
                <w:szCs w:val="28"/>
              </w:rPr>
              <w:t>APPLICABLE OR RELEVANT</w:t>
            </w:r>
          </w:p>
        </w:tc>
        <w:tc>
          <w:tcPr>
            <w:tcW w:w="8078" w:type="dxa"/>
            <w:shd w:val="clear" w:color="auto" w:fill="92CDDC" w:themeFill="accent5" w:themeFillTint="99"/>
            <w:vAlign w:val="center"/>
          </w:tcPr>
          <w:p w14:paraId="7324E70C" w14:textId="6A9CFA0A" w:rsidR="00DA2F28" w:rsidRPr="00130302" w:rsidRDefault="00130302" w:rsidP="002A594E">
            <w:pPr>
              <w:spacing w:before="120" w:after="120"/>
              <w:jc w:val="center"/>
              <w:rPr>
                <w:b/>
                <w:bCs/>
                <w:sz w:val="28"/>
                <w:szCs w:val="28"/>
              </w:rPr>
            </w:pPr>
            <w:r w:rsidRPr="00130302">
              <w:rPr>
                <w:b/>
                <w:bCs/>
                <w:sz w:val="28"/>
                <w:szCs w:val="28"/>
              </w:rPr>
              <w:t>EXPLANATION OF COMPLIANCE</w:t>
            </w:r>
          </w:p>
          <w:p w14:paraId="7D27BE83" w14:textId="4E2481BC" w:rsidR="00130302" w:rsidRDefault="00E756E5" w:rsidP="002A594E">
            <w:pPr>
              <w:spacing w:before="120" w:after="120"/>
              <w:jc w:val="center"/>
              <w:rPr>
                <w:b/>
                <w:bCs/>
                <w:i/>
                <w:iCs/>
                <w:sz w:val="28"/>
                <w:szCs w:val="28"/>
              </w:rPr>
            </w:pPr>
            <w:r>
              <w:rPr>
                <w:b/>
                <w:bCs/>
                <w:i/>
                <w:iCs/>
                <w:sz w:val="28"/>
                <w:szCs w:val="28"/>
              </w:rPr>
              <w:t xml:space="preserve">Please describe action to comply with </w:t>
            </w:r>
            <w:r w:rsidR="00DF1B00">
              <w:rPr>
                <w:b/>
                <w:bCs/>
                <w:i/>
                <w:iCs/>
                <w:sz w:val="28"/>
                <w:szCs w:val="28"/>
              </w:rPr>
              <w:t xml:space="preserve">each </w:t>
            </w:r>
            <w:r>
              <w:rPr>
                <w:b/>
                <w:bCs/>
                <w:i/>
                <w:iCs/>
                <w:sz w:val="28"/>
                <w:szCs w:val="28"/>
              </w:rPr>
              <w:t>ERCL.</w:t>
            </w:r>
          </w:p>
          <w:p w14:paraId="0893FC12" w14:textId="77777777" w:rsidR="0060172E" w:rsidRDefault="00130302" w:rsidP="002A594E">
            <w:pPr>
              <w:spacing w:before="120" w:after="120"/>
              <w:jc w:val="center"/>
              <w:rPr>
                <w:b/>
                <w:bCs/>
                <w:i/>
                <w:iCs/>
                <w:sz w:val="28"/>
                <w:szCs w:val="28"/>
              </w:rPr>
            </w:pPr>
            <w:r>
              <w:rPr>
                <w:b/>
                <w:bCs/>
                <w:i/>
                <w:iCs/>
                <w:sz w:val="28"/>
                <w:szCs w:val="28"/>
              </w:rPr>
              <w:t>(</w:t>
            </w:r>
            <w:r w:rsidR="00E756E5">
              <w:rPr>
                <w:b/>
                <w:bCs/>
                <w:i/>
                <w:iCs/>
                <w:sz w:val="28"/>
                <w:szCs w:val="28"/>
              </w:rPr>
              <w:t xml:space="preserve">Text shown below is </w:t>
            </w:r>
            <w:r w:rsidR="00E756E5" w:rsidRPr="00EF75AD">
              <w:rPr>
                <w:b/>
                <w:bCs/>
                <w:i/>
                <w:iCs/>
                <w:sz w:val="28"/>
                <w:szCs w:val="28"/>
                <w:u w:val="single"/>
              </w:rPr>
              <w:t>example</w:t>
            </w:r>
            <w:r w:rsidR="00E756E5">
              <w:rPr>
                <w:b/>
                <w:bCs/>
                <w:i/>
                <w:iCs/>
                <w:sz w:val="28"/>
                <w:szCs w:val="28"/>
              </w:rPr>
              <w:t xml:space="preserve"> text.</w:t>
            </w:r>
            <w:r w:rsidR="00047C61">
              <w:rPr>
                <w:b/>
                <w:bCs/>
                <w:i/>
                <w:iCs/>
                <w:sz w:val="28"/>
                <w:szCs w:val="28"/>
              </w:rPr>
              <w:t xml:space="preserve"> </w:t>
            </w:r>
          </w:p>
          <w:p w14:paraId="2EDE1548" w14:textId="06871DEF" w:rsidR="00E756E5" w:rsidRPr="00083A58" w:rsidRDefault="00047C61" w:rsidP="002A594E">
            <w:pPr>
              <w:spacing w:before="120" w:after="120"/>
              <w:jc w:val="center"/>
              <w:rPr>
                <w:b/>
                <w:bCs/>
                <w:i/>
                <w:iCs/>
                <w:sz w:val="28"/>
                <w:szCs w:val="28"/>
              </w:rPr>
            </w:pPr>
            <w:r>
              <w:rPr>
                <w:b/>
                <w:bCs/>
                <w:i/>
                <w:iCs/>
                <w:sz w:val="28"/>
                <w:szCs w:val="28"/>
              </w:rPr>
              <w:t>Please</w:t>
            </w:r>
            <w:r w:rsidR="0072661C">
              <w:rPr>
                <w:b/>
                <w:bCs/>
                <w:i/>
                <w:iCs/>
                <w:sz w:val="28"/>
                <w:szCs w:val="28"/>
              </w:rPr>
              <w:t xml:space="preserve"> conduct a facility</w:t>
            </w:r>
            <w:r w:rsidR="0083010A">
              <w:rPr>
                <w:b/>
                <w:bCs/>
                <w:i/>
                <w:iCs/>
                <w:sz w:val="28"/>
                <w:szCs w:val="28"/>
              </w:rPr>
              <w:t>-</w:t>
            </w:r>
            <w:r>
              <w:rPr>
                <w:b/>
                <w:bCs/>
                <w:i/>
                <w:iCs/>
                <w:sz w:val="28"/>
                <w:szCs w:val="28"/>
              </w:rPr>
              <w:t>-specific evaluation.</w:t>
            </w:r>
            <w:r w:rsidR="00E756E5">
              <w:rPr>
                <w:b/>
                <w:bCs/>
                <w:i/>
                <w:iCs/>
                <w:sz w:val="28"/>
                <w:szCs w:val="28"/>
              </w:rPr>
              <w:t xml:space="preserve">) </w:t>
            </w:r>
          </w:p>
        </w:tc>
      </w:tr>
      <w:tr w:rsidR="00130302" w14:paraId="361E8E45" w14:textId="77777777" w:rsidTr="00B007D7">
        <w:tc>
          <w:tcPr>
            <w:tcW w:w="260" w:type="dxa"/>
            <w:tcBorders>
              <w:bottom w:val="single" w:sz="4" w:space="0" w:color="auto"/>
            </w:tcBorders>
            <w:shd w:val="clear" w:color="auto" w:fill="B2A1C7" w:themeFill="accent4" w:themeFillTint="99"/>
          </w:tcPr>
          <w:p w14:paraId="5E59E4A8" w14:textId="77777777" w:rsidR="00DA2F28" w:rsidRDefault="00DA2F28">
            <w:bookmarkStart w:id="0" w:name="_Hlk80260313"/>
          </w:p>
        </w:tc>
        <w:tc>
          <w:tcPr>
            <w:tcW w:w="2525" w:type="dxa"/>
            <w:tcBorders>
              <w:bottom w:val="single" w:sz="4" w:space="0" w:color="auto"/>
            </w:tcBorders>
            <w:shd w:val="clear" w:color="auto" w:fill="B2A1C7" w:themeFill="accent4" w:themeFillTint="99"/>
          </w:tcPr>
          <w:p w14:paraId="39A5EE34" w14:textId="77777777" w:rsidR="00DA2F28" w:rsidRPr="00E96BAC" w:rsidRDefault="00DA2F28" w:rsidP="002A594E">
            <w:pPr>
              <w:spacing w:before="120"/>
              <w:rPr>
                <w:sz w:val="20"/>
                <w:szCs w:val="20"/>
              </w:rPr>
            </w:pPr>
          </w:p>
        </w:tc>
        <w:tc>
          <w:tcPr>
            <w:tcW w:w="8756" w:type="dxa"/>
            <w:tcBorders>
              <w:bottom w:val="single" w:sz="4" w:space="0" w:color="auto"/>
            </w:tcBorders>
            <w:shd w:val="clear" w:color="auto" w:fill="B2A1C7" w:themeFill="accent4" w:themeFillTint="99"/>
          </w:tcPr>
          <w:p w14:paraId="2DB00D52" w14:textId="54C7D6DE" w:rsidR="00DA2F28" w:rsidRPr="008077C1" w:rsidRDefault="00DA2F28" w:rsidP="002A594E">
            <w:pPr>
              <w:spacing w:before="120" w:after="120"/>
              <w:jc w:val="center"/>
              <w:rPr>
                <w:b/>
                <w:bCs/>
                <w:sz w:val="28"/>
                <w:szCs w:val="28"/>
              </w:rPr>
            </w:pPr>
            <w:r w:rsidRPr="008077C1">
              <w:rPr>
                <w:b/>
                <w:bCs/>
                <w:sz w:val="28"/>
                <w:szCs w:val="28"/>
              </w:rPr>
              <w:t>ACTION-SPECIFIC ERCLS</w:t>
            </w:r>
          </w:p>
        </w:tc>
        <w:tc>
          <w:tcPr>
            <w:tcW w:w="2134" w:type="dxa"/>
            <w:tcBorders>
              <w:bottom w:val="single" w:sz="4" w:space="0" w:color="auto"/>
            </w:tcBorders>
            <w:shd w:val="clear" w:color="auto" w:fill="B2A1C7" w:themeFill="accent4" w:themeFillTint="99"/>
          </w:tcPr>
          <w:p w14:paraId="020309F3" w14:textId="77777777" w:rsidR="00DA2F28" w:rsidRPr="00D633FA" w:rsidRDefault="00DA2F28" w:rsidP="002A594E">
            <w:pPr>
              <w:spacing w:before="120" w:after="120"/>
              <w:rPr>
                <w:i/>
                <w:iCs/>
              </w:rPr>
            </w:pPr>
          </w:p>
        </w:tc>
        <w:tc>
          <w:tcPr>
            <w:tcW w:w="8078" w:type="dxa"/>
            <w:tcBorders>
              <w:bottom w:val="single" w:sz="4" w:space="0" w:color="auto"/>
            </w:tcBorders>
            <w:shd w:val="clear" w:color="auto" w:fill="B2A1C7" w:themeFill="accent4" w:themeFillTint="99"/>
          </w:tcPr>
          <w:p w14:paraId="55FBC0C1" w14:textId="145AFF5B" w:rsidR="00DA2F28" w:rsidRPr="00D633FA" w:rsidRDefault="00DA2F28" w:rsidP="002A594E">
            <w:pPr>
              <w:spacing w:before="120" w:after="120"/>
              <w:rPr>
                <w:i/>
                <w:iCs/>
              </w:rPr>
            </w:pPr>
          </w:p>
        </w:tc>
      </w:tr>
      <w:tr w:rsidR="00F4707F" w:rsidRPr="006628F1" w14:paraId="19E4BE41" w14:textId="77777777" w:rsidTr="00F4707F">
        <w:tc>
          <w:tcPr>
            <w:tcW w:w="260" w:type="dxa"/>
            <w:tcBorders>
              <w:bottom w:val="single" w:sz="4" w:space="0" w:color="auto"/>
            </w:tcBorders>
            <w:shd w:val="clear" w:color="auto" w:fill="B2A1C7" w:themeFill="accent4" w:themeFillTint="99"/>
          </w:tcPr>
          <w:p w14:paraId="1651EB3A" w14:textId="77777777" w:rsidR="00F4707F" w:rsidRPr="006628F1" w:rsidRDefault="00F4707F">
            <w:pPr>
              <w:rPr>
                <w:sz w:val="22"/>
                <w:szCs w:val="22"/>
              </w:rPr>
            </w:pPr>
            <w:bookmarkStart w:id="1" w:name="_Hlk80182367"/>
            <w:bookmarkEnd w:id="0"/>
          </w:p>
        </w:tc>
        <w:tc>
          <w:tcPr>
            <w:tcW w:w="21493" w:type="dxa"/>
            <w:gridSpan w:val="4"/>
            <w:shd w:val="clear" w:color="auto" w:fill="E5DFEC" w:themeFill="accent4" w:themeFillTint="33"/>
          </w:tcPr>
          <w:p w14:paraId="70FC4B61" w14:textId="08D749BA" w:rsidR="00F4707F" w:rsidRPr="00D633FA" w:rsidRDefault="00F4707F" w:rsidP="002A594E">
            <w:pPr>
              <w:spacing w:before="120" w:after="120"/>
              <w:rPr>
                <w:i/>
                <w:iCs/>
                <w:sz w:val="22"/>
                <w:szCs w:val="22"/>
              </w:rPr>
            </w:pPr>
            <w:r w:rsidRPr="008077C1">
              <w:rPr>
                <w:b/>
                <w:bCs/>
                <w:i/>
                <w:iCs/>
              </w:rPr>
              <w:t>WATER QUALITY REQUIREMENTS</w:t>
            </w:r>
            <w:r w:rsidRPr="00743A58">
              <w:rPr>
                <w:i/>
                <w:iCs/>
              </w:rPr>
              <w:t>, generally found in the Montana Water Quality Act at §§ 75-5-101, et seq., MCA.</w:t>
            </w:r>
          </w:p>
        </w:tc>
      </w:tr>
      <w:bookmarkEnd w:id="1"/>
      <w:tr w:rsidR="00130302" w:rsidRPr="006628F1" w14:paraId="7C726F98" w14:textId="77777777" w:rsidTr="00F4707F">
        <w:tc>
          <w:tcPr>
            <w:tcW w:w="260" w:type="dxa"/>
            <w:tcBorders>
              <w:top w:val="single" w:sz="4" w:space="0" w:color="auto"/>
            </w:tcBorders>
            <w:shd w:val="clear" w:color="auto" w:fill="B2A1C7" w:themeFill="accent4" w:themeFillTint="99"/>
          </w:tcPr>
          <w:p w14:paraId="2767AE38" w14:textId="77777777" w:rsidR="00DA2F28" w:rsidRPr="006628F1" w:rsidRDefault="00DA2F28">
            <w:pPr>
              <w:rPr>
                <w:sz w:val="22"/>
                <w:szCs w:val="22"/>
              </w:rPr>
            </w:pPr>
          </w:p>
        </w:tc>
        <w:tc>
          <w:tcPr>
            <w:tcW w:w="2525" w:type="dxa"/>
          </w:tcPr>
          <w:p w14:paraId="4F9370E3" w14:textId="276DC0B7" w:rsidR="00DA2F28" w:rsidRPr="00E96BAC" w:rsidRDefault="00DA2F28" w:rsidP="002A594E">
            <w:pPr>
              <w:spacing w:before="120" w:after="120"/>
              <w:rPr>
                <w:sz w:val="20"/>
                <w:szCs w:val="20"/>
              </w:rPr>
            </w:pPr>
            <w:r w:rsidRPr="00E96BAC">
              <w:rPr>
                <w:sz w:val="20"/>
                <w:szCs w:val="20"/>
              </w:rPr>
              <w:t>33 USC §1342 Section 402; 40 CFR 122.26</w:t>
            </w:r>
          </w:p>
        </w:tc>
        <w:tc>
          <w:tcPr>
            <w:tcW w:w="8756" w:type="dxa"/>
          </w:tcPr>
          <w:p w14:paraId="665E866F" w14:textId="67443A39" w:rsidR="00DA2F28" w:rsidRPr="008077C1" w:rsidRDefault="00DA2F28" w:rsidP="002A594E">
            <w:pPr>
              <w:spacing w:before="120" w:after="120"/>
              <w:rPr>
                <w:sz w:val="22"/>
                <w:szCs w:val="22"/>
              </w:rPr>
            </w:pPr>
            <w:r w:rsidRPr="008077C1">
              <w:rPr>
                <w:sz w:val="22"/>
                <w:szCs w:val="22"/>
              </w:rPr>
              <w:t>Clean Water Act, Point Source Discharges Requirements, 33 USC §</w:t>
            </w:r>
            <w:r>
              <w:rPr>
                <w:sz w:val="22"/>
                <w:szCs w:val="22"/>
              </w:rPr>
              <w:t xml:space="preserve"> </w:t>
            </w:r>
            <w:r w:rsidRPr="008077C1">
              <w:rPr>
                <w:sz w:val="22"/>
                <w:szCs w:val="22"/>
              </w:rPr>
              <w:t>1342: Section 402 of the Clean Water Act, 33 USC §</w:t>
            </w:r>
            <w:r>
              <w:rPr>
                <w:sz w:val="22"/>
                <w:szCs w:val="22"/>
              </w:rPr>
              <w:t xml:space="preserve"> </w:t>
            </w:r>
            <w:r w:rsidRPr="008077C1">
              <w:rPr>
                <w:sz w:val="22"/>
                <w:szCs w:val="22"/>
              </w:rPr>
              <w:t xml:space="preserve">1342, </w:t>
            </w:r>
            <w:r w:rsidRPr="008077C1">
              <w:rPr>
                <w:i/>
                <w:iCs/>
                <w:sz w:val="22"/>
                <w:szCs w:val="22"/>
              </w:rPr>
              <w:t>et seq</w:t>
            </w:r>
            <w:r w:rsidRPr="008077C1">
              <w:rPr>
                <w:sz w:val="22"/>
                <w:szCs w:val="22"/>
              </w:rPr>
              <w:t xml:space="preserve">., authorizes the issuance of permits for the discharge of any pollutant. This includes storm water discharges associated with industrial activity. </w:t>
            </w:r>
            <w:r w:rsidRPr="00743A58">
              <w:rPr>
                <w:i/>
                <w:iCs/>
                <w:sz w:val="22"/>
                <w:szCs w:val="22"/>
              </w:rPr>
              <w:t>See</w:t>
            </w:r>
            <w:r w:rsidRPr="008077C1">
              <w:rPr>
                <w:sz w:val="22"/>
                <w:szCs w:val="22"/>
              </w:rPr>
              <w:t xml:space="preserve"> 40 Code of Federal Regulations (CFR) 122.26(a)</w:t>
            </w:r>
            <w:r>
              <w:rPr>
                <w:sz w:val="22"/>
                <w:szCs w:val="22"/>
              </w:rPr>
              <w:t>(</w:t>
            </w:r>
            <w:r w:rsidRPr="008077C1">
              <w:rPr>
                <w:sz w:val="22"/>
                <w:szCs w:val="22"/>
              </w:rPr>
              <w:t xml:space="preserve">ii). Industrial activity includes inactive mining operations that discharge storm water contaminated by contact with or that has come into contact with any overburden, raw material, intermediate products, finished products, byproducts or waste products located on the site of such operations, </w:t>
            </w:r>
            <w:r w:rsidRPr="00743A58">
              <w:rPr>
                <w:i/>
                <w:iCs/>
                <w:sz w:val="22"/>
                <w:szCs w:val="22"/>
              </w:rPr>
              <w:t>see</w:t>
            </w:r>
            <w:r w:rsidRPr="008077C1">
              <w:rPr>
                <w:sz w:val="22"/>
                <w:szCs w:val="22"/>
              </w:rPr>
              <w:t xml:space="preserve"> 40 CFR 122.26(b)(14)(iii); landfills, land application sites, and open dumps that receive or have received any industrial wastes including those subject to regulation under Resource Conservation and Recovery Act (RCRA) subtitle D, </w:t>
            </w:r>
            <w:r w:rsidRPr="00743A58">
              <w:rPr>
                <w:i/>
                <w:iCs/>
                <w:sz w:val="22"/>
                <w:szCs w:val="22"/>
              </w:rPr>
              <w:t>see</w:t>
            </w:r>
            <w:r w:rsidRPr="008077C1">
              <w:rPr>
                <w:sz w:val="22"/>
                <w:szCs w:val="22"/>
              </w:rPr>
              <w:t xml:space="preserve"> 40 CFR 122.26(b)(14)(v); and construction activity including clearing, grading, and excavation activities, </w:t>
            </w:r>
            <w:r w:rsidRPr="00743A58">
              <w:rPr>
                <w:i/>
                <w:iCs/>
                <w:sz w:val="22"/>
                <w:szCs w:val="22"/>
              </w:rPr>
              <w:t>see</w:t>
            </w:r>
            <w:r w:rsidRPr="008077C1">
              <w:rPr>
                <w:sz w:val="22"/>
                <w:szCs w:val="22"/>
              </w:rPr>
              <w:t xml:space="preserve"> 40 CFR 122.26(b)(14)(x). Because the State of Montana has been delegated the authority to implement the Clean Water Act, these requirements are enforced in Montana through the Montana Pollutant Discharge Elimination System (MPDES).</w:t>
            </w:r>
          </w:p>
        </w:tc>
        <w:tc>
          <w:tcPr>
            <w:tcW w:w="2134" w:type="dxa"/>
          </w:tcPr>
          <w:p w14:paraId="73D2DCA6" w14:textId="7F76C8CB" w:rsidR="00DA2F28" w:rsidRPr="00D633FA" w:rsidRDefault="00E756E5" w:rsidP="002A594E">
            <w:pPr>
              <w:spacing w:before="120" w:after="120"/>
              <w:rPr>
                <w:i/>
                <w:iCs/>
                <w:sz w:val="22"/>
                <w:szCs w:val="22"/>
              </w:rPr>
            </w:pPr>
            <w:r w:rsidRPr="00D633FA">
              <w:rPr>
                <w:i/>
                <w:iCs/>
                <w:sz w:val="22"/>
                <w:szCs w:val="22"/>
              </w:rPr>
              <w:t>Applicable</w:t>
            </w:r>
          </w:p>
        </w:tc>
        <w:tc>
          <w:tcPr>
            <w:tcW w:w="8078" w:type="dxa"/>
          </w:tcPr>
          <w:p w14:paraId="53584596" w14:textId="0B020185" w:rsidR="00DA2F28" w:rsidRPr="00D633FA" w:rsidRDefault="00DA2F28" w:rsidP="002A594E">
            <w:pPr>
              <w:spacing w:before="120" w:after="120"/>
              <w:rPr>
                <w:i/>
                <w:iCs/>
                <w:sz w:val="22"/>
                <w:szCs w:val="22"/>
              </w:rPr>
            </w:pPr>
            <w:r w:rsidRPr="00D633FA">
              <w:rPr>
                <w:i/>
                <w:iCs/>
                <w:sz w:val="22"/>
                <w:szCs w:val="22"/>
              </w:rPr>
              <w:t>A permit will be obtained prior to initiation of cleanup activities and the conditions of the permit will be met throughout the remediation. Therefore, the proposed remedy meets the requirements of this ERCL.</w:t>
            </w:r>
          </w:p>
        </w:tc>
      </w:tr>
      <w:tr w:rsidR="00130302" w:rsidRPr="00196C8F" w14:paraId="2F4B70AC" w14:textId="77777777" w:rsidTr="00F4707F">
        <w:tc>
          <w:tcPr>
            <w:tcW w:w="260" w:type="dxa"/>
            <w:shd w:val="clear" w:color="auto" w:fill="B2A1C7" w:themeFill="accent4" w:themeFillTint="99"/>
          </w:tcPr>
          <w:p w14:paraId="379E460E" w14:textId="77777777" w:rsidR="00DA2F28" w:rsidRPr="00196C8F" w:rsidRDefault="00DA2F28" w:rsidP="002A594E">
            <w:pPr>
              <w:rPr>
                <w:sz w:val="22"/>
                <w:szCs w:val="22"/>
              </w:rPr>
            </w:pPr>
          </w:p>
        </w:tc>
        <w:tc>
          <w:tcPr>
            <w:tcW w:w="2525" w:type="dxa"/>
          </w:tcPr>
          <w:p w14:paraId="5EB718CA" w14:textId="77777777" w:rsidR="00756298" w:rsidRDefault="00DA2F28" w:rsidP="002A594E">
            <w:pPr>
              <w:spacing w:before="120" w:after="120"/>
              <w:rPr>
                <w:sz w:val="20"/>
                <w:szCs w:val="20"/>
              </w:rPr>
            </w:pPr>
            <w:r w:rsidRPr="00E96BAC">
              <w:rPr>
                <w:sz w:val="20"/>
                <w:szCs w:val="20"/>
              </w:rPr>
              <w:t>ARM 17.30.1342</w:t>
            </w:r>
            <w:r w:rsidR="0014566F">
              <w:rPr>
                <w:sz w:val="20"/>
                <w:szCs w:val="20"/>
              </w:rPr>
              <w:t>(4) and (5)</w:t>
            </w:r>
          </w:p>
          <w:p w14:paraId="40A4C593" w14:textId="77777777" w:rsidR="00756298" w:rsidRDefault="00756298" w:rsidP="002A594E">
            <w:pPr>
              <w:spacing w:before="120" w:after="120"/>
              <w:rPr>
                <w:sz w:val="20"/>
                <w:szCs w:val="20"/>
              </w:rPr>
            </w:pPr>
            <w:r>
              <w:rPr>
                <w:sz w:val="20"/>
                <w:szCs w:val="20"/>
              </w:rPr>
              <w:t>ARM 17.30.1343</w:t>
            </w:r>
          </w:p>
          <w:p w14:paraId="4DF24C65" w14:textId="5C78389C" w:rsidR="00DA2F28" w:rsidRPr="00E96BAC" w:rsidRDefault="00756298" w:rsidP="002A594E">
            <w:pPr>
              <w:spacing w:before="120" w:after="120"/>
              <w:rPr>
                <w:sz w:val="20"/>
                <w:szCs w:val="20"/>
              </w:rPr>
            </w:pPr>
            <w:r>
              <w:rPr>
                <w:sz w:val="20"/>
                <w:szCs w:val="20"/>
              </w:rPr>
              <w:t>ARM 17.30.1344</w:t>
            </w:r>
          </w:p>
        </w:tc>
        <w:tc>
          <w:tcPr>
            <w:tcW w:w="8756" w:type="dxa"/>
          </w:tcPr>
          <w:p w14:paraId="63699934" w14:textId="7142A39C" w:rsidR="00DA2F28" w:rsidRPr="008077C1" w:rsidRDefault="00DA2F28" w:rsidP="002A594E">
            <w:pPr>
              <w:spacing w:before="120" w:after="120"/>
              <w:rPr>
                <w:sz w:val="22"/>
                <w:szCs w:val="22"/>
              </w:rPr>
            </w:pPr>
            <w:r w:rsidRPr="008077C1">
              <w:rPr>
                <w:sz w:val="22"/>
                <w:szCs w:val="22"/>
              </w:rPr>
              <w:t>ARM 17.30.1342-1344: The State of Montana has been delegated the authority to implement the Clean Water Act and these requirements are enforced in Montana through the MPDES.  These regulations set forth the substantive requirements applicable to all MPDES and National Pollutant Discharge Elimination System permits. The substantive requirements, including the requirement to properly operate and maintain all facilities and systems of treatment and control, are applicable requirements.</w:t>
            </w:r>
            <w:r w:rsidR="0014566F">
              <w:rPr>
                <w:sz w:val="22"/>
                <w:szCs w:val="22"/>
              </w:rPr>
              <w:t xml:space="preserve">  </w:t>
            </w:r>
          </w:p>
        </w:tc>
        <w:tc>
          <w:tcPr>
            <w:tcW w:w="2134" w:type="dxa"/>
          </w:tcPr>
          <w:p w14:paraId="584E46B3" w14:textId="030A29C0" w:rsidR="00DA2F28" w:rsidRPr="00D633FA" w:rsidRDefault="00CA0B5F" w:rsidP="002A594E">
            <w:pPr>
              <w:spacing w:before="120" w:after="120"/>
              <w:rPr>
                <w:i/>
                <w:iCs/>
                <w:sz w:val="22"/>
                <w:szCs w:val="22"/>
              </w:rPr>
            </w:pPr>
            <w:r>
              <w:rPr>
                <w:i/>
                <w:iCs/>
                <w:sz w:val="22"/>
                <w:szCs w:val="22"/>
              </w:rPr>
              <w:t>Applicable</w:t>
            </w:r>
          </w:p>
        </w:tc>
        <w:tc>
          <w:tcPr>
            <w:tcW w:w="8078" w:type="dxa"/>
          </w:tcPr>
          <w:p w14:paraId="652749EA" w14:textId="64BAB079" w:rsidR="00DA2F28" w:rsidRPr="00D633FA" w:rsidRDefault="00CA0B5F" w:rsidP="002A594E">
            <w:pPr>
              <w:spacing w:before="120" w:after="120"/>
              <w:rPr>
                <w:i/>
                <w:iCs/>
                <w:sz w:val="22"/>
                <w:szCs w:val="22"/>
              </w:rPr>
            </w:pPr>
            <w:r w:rsidRPr="00CA0B5F">
              <w:rPr>
                <w:i/>
                <w:iCs/>
                <w:sz w:val="22"/>
                <w:szCs w:val="22"/>
              </w:rPr>
              <w:t>The tasks detailed in the ROD do not include wastewater discharges. Leachate will be collected and stored for either recirculation into the LTU or offsite disposal, depending on the properties of the leachate and the LTU irrigation needs.  Excess leachate or groundwater collected during sampling activities will be used in the LTU or disposed offsite or discharged to the sanitary sewer system (if allowable) through a discharge permit.</w:t>
            </w:r>
          </w:p>
        </w:tc>
      </w:tr>
      <w:tr w:rsidR="00173165" w:rsidRPr="00196C8F" w14:paraId="35813EF1" w14:textId="77777777" w:rsidTr="00F4707F">
        <w:tc>
          <w:tcPr>
            <w:tcW w:w="260" w:type="dxa"/>
            <w:shd w:val="clear" w:color="auto" w:fill="B2A1C7" w:themeFill="accent4" w:themeFillTint="99"/>
          </w:tcPr>
          <w:p w14:paraId="14FF7947" w14:textId="77777777" w:rsidR="00173165" w:rsidRPr="00196C8F" w:rsidRDefault="00173165" w:rsidP="005B3097">
            <w:pPr>
              <w:rPr>
                <w:sz w:val="22"/>
                <w:szCs w:val="22"/>
              </w:rPr>
            </w:pPr>
          </w:p>
        </w:tc>
        <w:tc>
          <w:tcPr>
            <w:tcW w:w="2525" w:type="dxa"/>
            <w:vMerge w:val="restart"/>
          </w:tcPr>
          <w:p w14:paraId="193A1DF1" w14:textId="4323CA2F" w:rsidR="00173165" w:rsidRDefault="00173165" w:rsidP="002A594E">
            <w:pPr>
              <w:spacing w:before="120" w:after="120"/>
              <w:rPr>
                <w:sz w:val="20"/>
                <w:szCs w:val="20"/>
              </w:rPr>
            </w:pPr>
            <w:r>
              <w:rPr>
                <w:sz w:val="20"/>
                <w:szCs w:val="20"/>
              </w:rPr>
              <w:t xml:space="preserve">§ </w:t>
            </w:r>
            <w:r w:rsidRPr="00E96BAC">
              <w:rPr>
                <w:sz w:val="20"/>
                <w:szCs w:val="20"/>
              </w:rPr>
              <w:t>75-5-605</w:t>
            </w:r>
            <w:r>
              <w:rPr>
                <w:sz w:val="20"/>
                <w:szCs w:val="20"/>
              </w:rPr>
              <w:t>(1)(a) and (c)</w:t>
            </w:r>
            <w:r w:rsidRPr="00E96BAC">
              <w:rPr>
                <w:sz w:val="20"/>
                <w:szCs w:val="20"/>
              </w:rPr>
              <w:t>, MCA</w:t>
            </w:r>
          </w:p>
          <w:p w14:paraId="4F1035D4" w14:textId="77777777" w:rsidR="00173165" w:rsidRPr="00E96BAC" w:rsidRDefault="00173165" w:rsidP="002A594E">
            <w:pPr>
              <w:spacing w:before="120" w:after="120"/>
              <w:rPr>
                <w:sz w:val="20"/>
                <w:szCs w:val="20"/>
              </w:rPr>
            </w:pPr>
          </w:p>
          <w:p w14:paraId="27DC5171" w14:textId="659B779F" w:rsidR="00173165" w:rsidRPr="00E96BAC" w:rsidRDefault="00173165" w:rsidP="002A594E">
            <w:pPr>
              <w:spacing w:before="120" w:after="120"/>
              <w:rPr>
                <w:sz w:val="20"/>
                <w:szCs w:val="20"/>
              </w:rPr>
            </w:pPr>
            <w:r>
              <w:rPr>
                <w:sz w:val="20"/>
                <w:szCs w:val="20"/>
              </w:rPr>
              <w:t xml:space="preserve">§ </w:t>
            </w:r>
            <w:r w:rsidRPr="00E96BAC">
              <w:rPr>
                <w:sz w:val="20"/>
                <w:szCs w:val="20"/>
              </w:rPr>
              <w:t>75-5-303</w:t>
            </w:r>
            <w:r>
              <w:rPr>
                <w:sz w:val="20"/>
                <w:szCs w:val="20"/>
              </w:rPr>
              <w:t>(1) and (2)</w:t>
            </w:r>
            <w:r w:rsidRPr="00E96BAC">
              <w:rPr>
                <w:sz w:val="20"/>
                <w:szCs w:val="20"/>
              </w:rPr>
              <w:t>, MCA</w:t>
            </w:r>
          </w:p>
        </w:tc>
        <w:tc>
          <w:tcPr>
            <w:tcW w:w="8756" w:type="dxa"/>
            <w:vMerge w:val="restart"/>
          </w:tcPr>
          <w:p w14:paraId="1C8CE55D" w14:textId="3BEDEE2B" w:rsidR="00173165" w:rsidRDefault="00173165" w:rsidP="002A594E">
            <w:pPr>
              <w:spacing w:before="120" w:after="120"/>
              <w:rPr>
                <w:sz w:val="22"/>
                <w:szCs w:val="22"/>
              </w:rPr>
            </w:pPr>
            <w:r>
              <w:rPr>
                <w:sz w:val="22"/>
                <w:szCs w:val="22"/>
              </w:rPr>
              <w:t xml:space="preserve">The </w:t>
            </w:r>
            <w:r w:rsidRPr="008077C1">
              <w:rPr>
                <w:sz w:val="22"/>
                <w:szCs w:val="22"/>
              </w:rPr>
              <w:t xml:space="preserve">Montana Water Quality Act, </w:t>
            </w:r>
            <w:r>
              <w:rPr>
                <w:sz w:val="22"/>
                <w:szCs w:val="22"/>
              </w:rPr>
              <w:t xml:space="preserve">§§ </w:t>
            </w:r>
            <w:r w:rsidRPr="008077C1">
              <w:rPr>
                <w:sz w:val="22"/>
                <w:szCs w:val="22"/>
              </w:rPr>
              <w:t>75-5-</w:t>
            </w:r>
            <w:r>
              <w:rPr>
                <w:sz w:val="22"/>
                <w:szCs w:val="22"/>
              </w:rPr>
              <w:t>101</w:t>
            </w:r>
            <w:r w:rsidRPr="008077C1">
              <w:rPr>
                <w:sz w:val="22"/>
                <w:szCs w:val="22"/>
              </w:rPr>
              <w:t xml:space="preserve">, </w:t>
            </w:r>
            <w:r>
              <w:rPr>
                <w:i/>
                <w:iCs/>
                <w:sz w:val="22"/>
                <w:szCs w:val="22"/>
              </w:rPr>
              <w:t>et seq.</w:t>
            </w:r>
            <w:r>
              <w:rPr>
                <w:sz w:val="22"/>
                <w:szCs w:val="22"/>
              </w:rPr>
              <w:t xml:space="preserve">, </w:t>
            </w:r>
            <w:r w:rsidRPr="008077C1">
              <w:rPr>
                <w:sz w:val="22"/>
                <w:szCs w:val="22"/>
              </w:rPr>
              <w:t xml:space="preserve">MCA, prohibits causing pollution of any state waters.  </w:t>
            </w:r>
            <w:r>
              <w:rPr>
                <w:sz w:val="22"/>
                <w:szCs w:val="22"/>
              </w:rPr>
              <w:t xml:space="preserve">Section 75-5-605(1)(a), MCA.  </w:t>
            </w:r>
            <w:r w:rsidRPr="008077C1">
              <w:rPr>
                <w:sz w:val="22"/>
                <w:szCs w:val="22"/>
              </w:rPr>
              <w:t xml:space="preserve">Pollution is defined as contamination or other alteration of physical, chemical, or biological properties of state waters which exceeds that permitted by the water quality standards or the discharge, seepage, or drainage of any substances into state water that will likely create a nuisance or render the water harmful, detrimental or injurious to public health, recreation, safety, or welfare, or to livestock or wild animals. </w:t>
            </w:r>
            <w:r>
              <w:rPr>
                <w:sz w:val="22"/>
                <w:szCs w:val="22"/>
              </w:rPr>
              <w:t xml:space="preserve">Section 75-5-103(30)(a), MCA.  </w:t>
            </w:r>
            <w:r w:rsidRPr="008077C1">
              <w:rPr>
                <w:sz w:val="22"/>
                <w:szCs w:val="22"/>
              </w:rPr>
              <w:t>Also, it is unlawful to place or cause to be placed any wastes where they will cause pollution of any state waters</w:t>
            </w:r>
            <w:r>
              <w:rPr>
                <w:sz w:val="22"/>
                <w:szCs w:val="22"/>
              </w:rPr>
              <w:t xml:space="preserve"> or to </w:t>
            </w:r>
            <w:r w:rsidRPr="00A20E32">
              <w:rPr>
                <w:sz w:val="22"/>
                <w:szCs w:val="22"/>
              </w:rPr>
              <w:t xml:space="preserve">cause degradation of state waters without authorization pursuant to </w:t>
            </w:r>
            <w:r>
              <w:rPr>
                <w:sz w:val="22"/>
                <w:szCs w:val="22"/>
              </w:rPr>
              <w:t xml:space="preserve">§ </w:t>
            </w:r>
            <w:r w:rsidRPr="00A20E32">
              <w:rPr>
                <w:sz w:val="22"/>
                <w:szCs w:val="22"/>
              </w:rPr>
              <w:t>75-5-303</w:t>
            </w:r>
            <w:r>
              <w:rPr>
                <w:sz w:val="22"/>
                <w:szCs w:val="22"/>
              </w:rPr>
              <w:t>, MCA.  Sections 75-5-605(1)(a) and (c), MCA.</w:t>
            </w:r>
          </w:p>
          <w:p w14:paraId="31D6AD88" w14:textId="77777777" w:rsidR="00173165" w:rsidRPr="00314EFE" w:rsidRDefault="00173165" w:rsidP="002A594E">
            <w:pPr>
              <w:spacing w:before="120" w:after="120"/>
              <w:rPr>
                <w:sz w:val="22"/>
                <w:szCs w:val="22"/>
              </w:rPr>
            </w:pPr>
          </w:p>
          <w:p w14:paraId="4A2D1BD1" w14:textId="6447E03F" w:rsidR="00173165" w:rsidRPr="00314EFE" w:rsidRDefault="00173165" w:rsidP="0001660E">
            <w:pPr>
              <w:spacing w:before="120" w:after="240"/>
              <w:rPr>
                <w:sz w:val="22"/>
                <w:szCs w:val="22"/>
              </w:rPr>
            </w:pPr>
            <w:r>
              <w:rPr>
                <w:sz w:val="22"/>
                <w:szCs w:val="22"/>
              </w:rPr>
              <w:t xml:space="preserve">Section </w:t>
            </w:r>
            <w:r w:rsidRPr="008077C1">
              <w:rPr>
                <w:sz w:val="22"/>
                <w:szCs w:val="22"/>
              </w:rPr>
              <w:t>75-5-303, MCA, states that existing uses of state waters and the level of water quality necessary to protect the uses must be maintained and protected</w:t>
            </w:r>
            <w:r>
              <w:rPr>
                <w:sz w:val="22"/>
                <w:szCs w:val="22"/>
              </w:rPr>
              <w:t>, with certain limited exceptions</w:t>
            </w:r>
            <w:r w:rsidRPr="008077C1">
              <w:rPr>
                <w:sz w:val="22"/>
                <w:szCs w:val="22"/>
              </w:rPr>
              <w:t>. Section 75-5-317, MCA, provides an exemption from non-degradation requirements which allows changes of existing water quality resulting from an emergency action or reclamation that is designed to protect the public health or the environment and that is approved, authorized, or required by the department.  Degradation meeting these requirements may be considered nonsignificant.</w:t>
            </w:r>
          </w:p>
        </w:tc>
        <w:tc>
          <w:tcPr>
            <w:tcW w:w="2134" w:type="dxa"/>
            <w:vMerge w:val="restart"/>
          </w:tcPr>
          <w:p w14:paraId="3633FD75" w14:textId="11F0282C" w:rsidR="00173165" w:rsidRPr="00D633FA" w:rsidRDefault="00173165" w:rsidP="002A594E">
            <w:pPr>
              <w:spacing w:before="120" w:after="120"/>
              <w:rPr>
                <w:i/>
                <w:iCs/>
                <w:sz w:val="22"/>
                <w:szCs w:val="22"/>
              </w:rPr>
            </w:pPr>
            <w:r>
              <w:rPr>
                <w:i/>
                <w:iCs/>
                <w:sz w:val="22"/>
                <w:szCs w:val="22"/>
              </w:rPr>
              <w:t>Applicable</w:t>
            </w:r>
          </w:p>
        </w:tc>
        <w:tc>
          <w:tcPr>
            <w:tcW w:w="8078" w:type="dxa"/>
            <w:vMerge w:val="restart"/>
          </w:tcPr>
          <w:p w14:paraId="3F90EA81" w14:textId="3A5D68DD" w:rsidR="00173165" w:rsidRPr="00D633FA" w:rsidRDefault="00173165" w:rsidP="002A594E">
            <w:pPr>
              <w:spacing w:before="120" w:after="120"/>
              <w:rPr>
                <w:i/>
                <w:iCs/>
                <w:sz w:val="22"/>
                <w:szCs w:val="22"/>
              </w:rPr>
            </w:pPr>
            <w:r w:rsidRPr="00CA0B5F">
              <w:rPr>
                <w:i/>
                <w:iCs/>
                <w:sz w:val="22"/>
                <w:szCs w:val="22"/>
              </w:rPr>
              <w:t>To protect state waters from degradation/pollution, wastes generated during remedial activities will be stored and treated or disposed in such a manner as to not impact groundwater quality.  Soil excavated from contaminant of concern (COC)-impacted soil areas will be placed on liners to prevent contamination of surrounding surficial soil or contamination of the groundwater.  If groundwater is collected during excavation or sampling activities, it will be disposed offsite.  Contaminated soils and other contaminated media will be treated, recycled or disposed in accordance with solid and hazardous waste ERCLs in a manner that does not degrade water quality. This work plan addresses releases that may occur during COC-impacted soils excavation activities.</w:t>
            </w:r>
          </w:p>
        </w:tc>
      </w:tr>
      <w:tr w:rsidR="00173165" w:rsidRPr="00196C8F" w14:paraId="507A7AF4" w14:textId="77777777" w:rsidTr="00F4707F">
        <w:tc>
          <w:tcPr>
            <w:tcW w:w="260" w:type="dxa"/>
            <w:shd w:val="clear" w:color="auto" w:fill="B2A1C7" w:themeFill="accent4" w:themeFillTint="99"/>
          </w:tcPr>
          <w:p w14:paraId="3A58627E" w14:textId="77777777" w:rsidR="00173165" w:rsidRPr="00196C8F" w:rsidRDefault="00173165" w:rsidP="005B3097">
            <w:pPr>
              <w:rPr>
                <w:sz w:val="22"/>
                <w:szCs w:val="22"/>
              </w:rPr>
            </w:pPr>
          </w:p>
        </w:tc>
        <w:tc>
          <w:tcPr>
            <w:tcW w:w="2525" w:type="dxa"/>
            <w:vMerge/>
          </w:tcPr>
          <w:p w14:paraId="6BC7456D" w14:textId="04A7176B" w:rsidR="00173165" w:rsidRPr="00E96BAC" w:rsidRDefault="00173165" w:rsidP="002A594E">
            <w:pPr>
              <w:spacing w:before="120" w:after="120"/>
              <w:rPr>
                <w:sz w:val="20"/>
                <w:szCs w:val="20"/>
              </w:rPr>
            </w:pPr>
          </w:p>
        </w:tc>
        <w:tc>
          <w:tcPr>
            <w:tcW w:w="8756" w:type="dxa"/>
            <w:vMerge/>
          </w:tcPr>
          <w:p w14:paraId="054555EA" w14:textId="2B740267" w:rsidR="00173165" w:rsidRPr="008077C1" w:rsidRDefault="00173165" w:rsidP="00E937A6">
            <w:pPr>
              <w:spacing w:before="120" w:after="120"/>
              <w:rPr>
                <w:sz w:val="22"/>
                <w:szCs w:val="22"/>
              </w:rPr>
            </w:pPr>
          </w:p>
        </w:tc>
        <w:tc>
          <w:tcPr>
            <w:tcW w:w="2134" w:type="dxa"/>
            <w:vMerge/>
          </w:tcPr>
          <w:p w14:paraId="2B1682F8" w14:textId="0BA57258" w:rsidR="00173165" w:rsidRPr="00D633FA" w:rsidRDefault="00173165" w:rsidP="002A594E">
            <w:pPr>
              <w:spacing w:before="120" w:after="120"/>
              <w:rPr>
                <w:i/>
                <w:iCs/>
                <w:sz w:val="22"/>
                <w:szCs w:val="22"/>
              </w:rPr>
            </w:pPr>
          </w:p>
        </w:tc>
        <w:tc>
          <w:tcPr>
            <w:tcW w:w="8078" w:type="dxa"/>
            <w:vMerge/>
          </w:tcPr>
          <w:p w14:paraId="4FFDA39C" w14:textId="0906E62A" w:rsidR="00173165" w:rsidRPr="00D633FA" w:rsidRDefault="00173165" w:rsidP="002A594E">
            <w:pPr>
              <w:spacing w:before="120" w:after="120"/>
              <w:rPr>
                <w:i/>
                <w:iCs/>
                <w:sz w:val="22"/>
                <w:szCs w:val="22"/>
              </w:rPr>
            </w:pPr>
          </w:p>
        </w:tc>
      </w:tr>
      <w:tr w:rsidR="00173165" w:rsidRPr="00196C8F" w14:paraId="2FF5F18F" w14:textId="77777777" w:rsidTr="00F4707F">
        <w:trPr>
          <w:cantSplit/>
        </w:trPr>
        <w:tc>
          <w:tcPr>
            <w:tcW w:w="260" w:type="dxa"/>
            <w:shd w:val="clear" w:color="auto" w:fill="B2A1C7" w:themeFill="accent4" w:themeFillTint="99"/>
          </w:tcPr>
          <w:p w14:paraId="3E07DE76" w14:textId="77777777" w:rsidR="00173165" w:rsidRPr="00196C8F" w:rsidRDefault="00173165" w:rsidP="002A594E">
            <w:pPr>
              <w:rPr>
                <w:sz w:val="22"/>
                <w:szCs w:val="22"/>
              </w:rPr>
            </w:pPr>
          </w:p>
        </w:tc>
        <w:tc>
          <w:tcPr>
            <w:tcW w:w="2525" w:type="dxa"/>
            <w:vMerge w:val="restart"/>
          </w:tcPr>
          <w:p w14:paraId="08670B3A" w14:textId="3765E224" w:rsidR="00173165" w:rsidRDefault="00173165" w:rsidP="002A594E">
            <w:pPr>
              <w:spacing w:before="120" w:after="120"/>
              <w:rPr>
                <w:sz w:val="20"/>
                <w:szCs w:val="20"/>
              </w:rPr>
            </w:pPr>
            <w:r w:rsidRPr="00E96BAC">
              <w:rPr>
                <w:sz w:val="20"/>
                <w:szCs w:val="20"/>
              </w:rPr>
              <w:t>ARM 17.30.637</w:t>
            </w:r>
          </w:p>
          <w:p w14:paraId="5AA14F40" w14:textId="77777777" w:rsidR="00173165" w:rsidRPr="00E96BAC" w:rsidRDefault="00173165" w:rsidP="002A594E">
            <w:pPr>
              <w:spacing w:before="120" w:after="120"/>
              <w:rPr>
                <w:sz w:val="20"/>
                <w:szCs w:val="20"/>
              </w:rPr>
            </w:pPr>
          </w:p>
          <w:p w14:paraId="4EEE2484" w14:textId="74266A36" w:rsidR="00173165" w:rsidRPr="00E96BAC" w:rsidRDefault="00173165" w:rsidP="002A594E">
            <w:pPr>
              <w:spacing w:before="120" w:after="120"/>
              <w:rPr>
                <w:sz w:val="20"/>
                <w:szCs w:val="20"/>
              </w:rPr>
            </w:pPr>
            <w:r w:rsidRPr="00E96BAC">
              <w:rPr>
                <w:sz w:val="20"/>
                <w:szCs w:val="20"/>
              </w:rPr>
              <w:t>ARM 17.30.705</w:t>
            </w:r>
            <w:r>
              <w:rPr>
                <w:sz w:val="20"/>
                <w:szCs w:val="20"/>
              </w:rPr>
              <w:t>(2)</w:t>
            </w:r>
          </w:p>
        </w:tc>
        <w:tc>
          <w:tcPr>
            <w:tcW w:w="8756" w:type="dxa"/>
            <w:vMerge w:val="restart"/>
          </w:tcPr>
          <w:p w14:paraId="64127D5C" w14:textId="5E73C2A6" w:rsidR="00173165" w:rsidRDefault="00173165" w:rsidP="002A594E">
            <w:pPr>
              <w:spacing w:before="120" w:after="120"/>
              <w:rPr>
                <w:sz w:val="22"/>
                <w:szCs w:val="22"/>
              </w:rPr>
            </w:pPr>
            <w:r w:rsidRPr="008077C1">
              <w:rPr>
                <w:sz w:val="22"/>
                <w:szCs w:val="22"/>
              </w:rPr>
              <w:t xml:space="preserve">ARM 17.30.637 prohibits </w:t>
            </w:r>
            <w:r>
              <w:rPr>
                <w:sz w:val="22"/>
                <w:szCs w:val="22"/>
              </w:rPr>
              <w:t xml:space="preserve">certain </w:t>
            </w:r>
            <w:r w:rsidRPr="008077C1">
              <w:rPr>
                <w:sz w:val="22"/>
                <w:szCs w:val="22"/>
              </w:rPr>
              <w:t>discharges</w:t>
            </w:r>
            <w:r>
              <w:rPr>
                <w:sz w:val="22"/>
                <w:szCs w:val="22"/>
              </w:rPr>
              <w:t xml:space="preserve"> to surface waters including </w:t>
            </w:r>
            <w:r w:rsidRPr="008077C1">
              <w:rPr>
                <w:sz w:val="22"/>
                <w:szCs w:val="22"/>
              </w:rPr>
              <w:t>substances that will:  (a) settle to form objectionable sludge deposits or emulsions beneath the surface of the water or upon adjoining shorelines; (b) create floating debris, scum, a visible oil film (or be present in concentrations at or in excess of 10 milligrams per liter) or globules of grease or other floating materials; (c) produce odors, colors or other conditions which create a nuisance or render undesirable tastes to fish flesh or make fish inedible; (d) create concentrations or combinations of materials which are toxic or harmful to human, animal, plant or aquatic life; or (e) create conditions which produce undesirable aquatic life.</w:t>
            </w:r>
            <w:r>
              <w:rPr>
                <w:sz w:val="22"/>
                <w:szCs w:val="22"/>
              </w:rPr>
              <w:t xml:space="preserve">  </w:t>
            </w:r>
            <w:r w:rsidRPr="00D36FCA">
              <w:rPr>
                <w:sz w:val="22"/>
                <w:szCs w:val="22"/>
              </w:rPr>
              <w:t>ARM 17.30.637 also states that no waste may be discharged and no activities conducted which, either alone or in combination with other waste activities, will cause violation of surface water quality standards.</w:t>
            </w:r>
          </w:p>
          <w:p w14:paraId="19FF3712" w14:textId="77777777" w:rsidR="00173165" w:rsidRPr="008077C1" w:rsidRDefault="00173165" w:rsidP="002A594E">
            <w:pPr>
              <w:spacing w:before="120" w:after="120"/>
              <w:rPr>
                <w:sz w:val="22"/>
                <w:szCs w:val="22"/>
              </w:rPr>
            </w:pPr>
          </w:p>
          <w:p w14:paraId="20FBB904" w14:textId="34602630" w:rsidR="00173165" w:rsidRPr="008077C1" w:rsidRDefault="00173165" w:rsidP="002A594E">
            <w:pPr>
              <w:spacing w:before="120" w:after="120"/>
              <w:rPr>
                <w:sz w:val="22"/>
                <w:szCs w:val="22"/>
              </w:rPr>
            </w:pPr>
            <w:r w:rsidRPr="008077C1">
              <w:rPr>
                <w:sz w:val="22"/>
                <w:szCs w:val="22"/>
              </w:rPr>
              <w:t>ARM 17.30.705</w:t>
            </w:r>
            <w:r>
              <w:rPr>
                <w:sz w:val="22"/>
                <w:szCs w:val="22"/>
              </w:rPr>
              <w:t>(2)</w:t>
            </w:r>
            <w:r w:rsidRPr="008077C1">
              <w:rPr>
                <w:sz w:val="22"/>
                <w:szCs w:val="22"/>
              </w:rPr>
              <w:t xml:space="preserve"> provides that for all state waters, existing and anticipated uses and the water quality necessary to protect these uses must be maintained and protected unless degradation</w:t>
            </w:r>
            <w:r>
              <w:rPr>
                <w:sz w:val="22"/>
                <w:szCs w:val="22"/>
              </w:rPr>
              <w:t xml:space="preserve"> of high quality waters</w:t>
            </w:r>
            <w:r w:rsidRPr="008077C1">
              <w:rPr>
                <w:sz w:val="22"/>
                <w:szCs w:val="22"/>
              </w:rPr>
              <w:t xml:space="preserve"> is allowed under the non-degradation rules at ARM 17.30.708.</w:t>
            </w:r>
          </w:p>
        </w:tc>
        <w:tc>
          <w:tcPr>
            <w:tcW w:w="2134" w:type="dxa"/>
            <w:vMerge w:val="restart"/>
          </w:tcPr>
          <w:p w14:paraId="5900D0AB" w14:textId="081CEC15" w:rsidR="00173165" w:rsidRPr="00D633FA" w:rsidRDefault="00173165" w:rsidP="002A594E">
            <w:pPr>
              <w:spacing w:before="120" w:after="120"/>
              <w:rPr>
                <w:i/>
                <w:iCs/>
                <w:sz w:val="22"/>
                <w:szCs w:val="22"/>
              </w:rPr>
            </w:pPr>
            <w:r>
              <w:rPr>
                <w:i/>
                <w:iCs/>
                <w:sz w:val="22"/>
                <w:szCs w:val="22"/>
              </w:rPr>
              <w:t>Applicable</w:t>
            </w:r>
          </w:p>
        </w:tc>
        <w:tc>
          <w:tcPr>
            <w:tcW w:w="8078" w:type="dxa"/>
            <w:vMerge w:val="restart"/>
          </w:tcPr>
          <w:p w14:paraId="3ED9E855" w14:textId="2249EEEB" w:rsidR="00173165" w:rsidRDefault="00173165" w:rsidP="002A594E">
            <w:pPr>
              <w:spacing w:before="120" w:after="120"/>
              <w:rPr>
                <w:i/>
                <w:iCs/>
                <w:sz w:val="22"/>
                <w:szCs w:val="22"/>
              </w:rPr>
            </w:pPr>
            <w:r w:rsidRPr="000C54C9">
              <w:rPr>
                <w:i/>
                <w:iCs/>
                <w:sz w:val="22"/>
                <w:szCs w:val="22"/>
              </w:rPr>
              <w:t>To prevent state waters from degradation, wastes generated during remedy implementation activities will be stored and treated or disposed of in such a manner as to not impact groundwater quality. Contaminated soil and other contaminated media will be treated, recycled or disposed of in accordance with solid and hazardous waste ERCLs in a manner that does not impact water quality.</w:t>
            </w:r>
          </w:p>
          <w:p w14:paraId="095F6E30" w14:textId="77777777" w:rsidR="00173165" w:rsidRDefault="00173165" w:rsidP="002A594E">
            <w:pPr>
              <w:spacing w:before="120" w:after="120"/>
              <w:rPr>
                <w:i/>
                <w:iCs/>
                <w:sz w:val="22"/>
                <w:szCs w:val="22"/>
              </w:rPr>
            </w:pPr>
          </w:p>
          <w:p w14:paraId="73F598DB" w14:textId="2D12DF7C" w:rsidR="00173165" w:rsidRPr="00D633FA" w:rsidRDefault="00173165" w:rsidP="0020066D">
            <w:pPr>
              <w:pStyle w:val="Default"/>
              <w:spacing w:before="120" w:after="120"/>
              <w:rPr>
                <w:i/>
                <w:iCs/>
                <w:sz w:val="22"/>
                <w:szCs w:val="22"/>
              </w:rPr>
            </w:pPr>
            <w:r w:rsidRPr="0020066D">
              <w:rPr>
                <w:rFonts w:ascii="Times New Roman" w:hAnsi="Times New Roman" w:cs="Times New Roman"/>
                <w:i/>
                <w:iCs/>
                <w:sz w:val="22"/>
                <w:szCs w:val="22"/>
              </w:rPr>
              <w:t xml:space="preserve">Best management practices (BMPs) will be implemented to prevent impact of surface waters from site contaminants or sediment. No samples will be collected within 200 feet of surface water and excavated areas will be backfilled with soils remaining after sample collection and regraded/reshaped to the same topography as the surrounding area. Therefore, the remedial activities will not impact surface water. </w:t>
            </w:r>
          </w:p>
        </w:tc>
      </w:tr>
      <w:tr w:rsidR="0001660E" w:rsidRPr="00196C8F" w14:paraId="4A5E4E1D" w14:textId="77777777" w:rsidTr="00F4707F">
        <w:trPr>
          <w:cantSplit/>
        </w:trPr>
        <w:tc>
          <w:tcPr>
            <w:tcW w:w="260" w:type="dxa"/>
            <w:shd w:val="clear" w:color="auto" w:fill="B2A1C7" w:themeFill="accent4" w:themeFillTint="99"/>
          </w:tcPr>
          <w:p w14:paraId="7CAEC9E2" w14:textId="77777777" w:rsidR="0001660E" w:rsidRPr="00196C8F" w:rsidRDefault="0001660E" w:rsidP="002A594E">
            <w:pPr>
              <w:rPr>
                <w:sz w:val="22"/>
                <w:szCs w:val="22"/>
              </w:rPr>
            </w:pPr>
          </w:p>
        </w:tc>
        <w:tc>
          <w:tcPr>
            <w:tcW w:w="2525" w:type="dxa"/>
            <w:vMerge/>
          </w:tcPr>
          <w:p w14:paraId="5883DA76" w14:textId="77777777" w:rsidR="0001660E" w:rsidRPr="00E96BAC" w:rsidRDefault="0001660E" w:rsidP="002A594E">
            <w:pPr>
              <w:spacing w:before="120" w:after="120"/>
              <w:rPr>
                <w:sz w:val="20"/>
                <w:szCs w:val="20"/>
              </w:rPr>
            </w:pPr>
          </w:p>
        </w:tc>
        <w:tc>
          <w:tcPr>
            <w:tcW w:w="8756" w:type="dxa"/>
            <w:vMerge/>
          </w:tcPr>
          <w:p w14:paraId="5560C858" w14:textId="77777777" w:rsidR="0001660E" w:rsidRPr="008077C1" w:rsidRDefault="0001660E" w:rsidP="002A594E">
            <w:pPr>
              <w:spacing w:before="120" w:after="120"/>
              <w:rPr>
                <w:sz w:val="22"/>
                <w:szCs w:val="22"/>
              </w:rPr>
            </w:pPr>
          </w:p>
        </w:tc>
        <w:tc>
          <w:tcPr>
            <w:tcW w:w="2134" w:type="dxa"/>
            <w:vMerge/>
          </w:tcPr>
          <w:p w14:paraId="7CF2ABE3" w14:textId="77777777" w:rsidR="0001660E" w:rsidRDefault="0001660E" w:rsidP="002A594E">
            <w:pPr>
              <w:spacing w:before="120" w:after="120"/>
              <w:rPr>
                <w:i/>
                <w:iCs/>
                <w:sz w:val="22"/>
                <w:szCs w:val="22"/>
              </w:rPr>
            </w:pPr>
          </w:p>
        </w:tc>
        <w:tc>
          <w:tcPr>
            <w:tcW w:w="8078" w:type="dxa"/>
            <w:vMerge/>
          </w:tcPr>
          <w:p w14:paraId="04B90E17" w14:textId="77777777" w:rsidR="0001660E" w:rsidRPr="000C54C9" w:rsidRDefault="0001660E" w:rsidP="002A594E">
            <w:pPr>
              <w:spacing w:before="120" w:after="120"/>
              <w:rPr>
                <w:i/>
                <w:iCs/>
                <w:sz w:val="22"/>
                <w:szCs w:val="22"/>
              </w:rPr>
            </w:pPr>
          </w:p>
        </w:tc>
      </w:tr>
      <w:tr w:rsidR="00173165" w:rsidRPr="00196C8F" w14:paraId="4663CFCF" w14:textId="77777777" w:rsidTr="00F4707F">
        <w:tc>
          <w:tcPr>
            <w:tcW w:w="260" w:type="dxa"/>
            <w:shd w:val="clear" w:color="auto" w:fill="B2A1C7" w:themeFill="accent4" w:themeFillTint="99"/>
          </w:tcPr>
          <w:p w14:paraId="42686D4A" w14:textId="77777777" w:rsidR="00173165" w:rsidRPr="00196C8F" w:rsidRDefault="00173165" w:rsidP="00196C8F">
            <w:pPr>
              <w:rPr>
                <w:sz w:val="22"/>
                <w:szCs w:val="22"/>
              </w:rPr>
            </w:pPr>
          </w:p>
        </w:tc>
        <w:tc>
          <w:tcPr>
            <w:tcW w:w="2525" w:type="dxa"/>
            <w:vMerge/>
          </w:tcPr>
          <w:p w14:paraId="3B3599D5" w14:textId="6385359F" w:rsidR="00173165" w:rsidRPr="00E96BAC" w:rsidRDefault="00173165" w:rsidP="002A594E">
            <w:pPr>
              <w:spacing w:before="120" w:after="120"/>
              <w:rPr>
                <w:sz w:val="20"/>
                <w:szCs w:val="20"/>
              </w:rPr>
            </w:pPr>
          </w:p>
        </w:tc>
        <w:tc>
          <w:tcPr>
            <w:tcW w:w="8756" w:type="dxa"/>
            <w:vMerge/>
          </w:tcPr>
          <w:p w14:paraId="125B5414" w14:textId="16FF8809" w:rsidR="00173165" w:rsidRPr="008077C1" w:rsidRDefault="00173165" w:rsidP="002A594E">
            <w:pPr>
              <w:spacing w:before="120" w:after="120"/>
              <w:rPr>
                <w:sz w:val="22"/>
                <w:szCs w:val="22"/>
              </w:rPr>
            </w:pPr>
          </w:p>
        </w:tc>
        <w:tc>
          <w:tcPr>
            <w:tcW w:w="2134" w:type="dxa"/>
            <w:vMerge/>
          </w:tcPr>
          <w:p w14:paraId="5AF8A128" w14:textId="0798B323" w:rsidR="00173165" w:rsidRPr="00D633FA" w:rsidRDefault="00173165" w:rsidP="002A594E">
            <w:pPr>
              <w:spacing w:before="120" w:after="120"/>
              <w:rPr>
                <w:i/>
                <w:iCs/>
                <w:sz w:val="22"/>
                <w:szCs w:val="22"/>
              </w:rPr>
            </w:pPr>
          </w:p>
        </w:tc>
        <w:tc>
          <w:tcPr>
            <w:tcW w:w="8078" w:type="dxa"/>
            <w:vMerge/>
          </w:tcPr>
          <w:p w14:paraId="54B5329F" w14:textId="34D81949" w:rsidR="00173165" w:rsidRPr="00D633FA" w:rsidRDefault="00173165" w:rsidP="000C54C9">
            <w:pPr>
              <w:spacing w:before="120" w:after="120"/>
              <w:rPr>
                <w:i/>
                <w:iCs/>
                <w:sz w:val="22"/>
                <w:szCs w:val="22"/>
              </w:rPr>
            </w:pPr>
          </w:p>
        </w:tc>
      </w:tr>
      <w:tr w:rsidR="00130302" w:rsidRPr="00196C8F" w14:paraId="2F15D50A" w14:textId="77777777" w:rsidTr="00F4707F">
        <w:tc>
          <w:tcPr>
            <w:tcW w:w="260" w:type="dxa"/>
            <w:shd w:val="clear" w:color="auto" w:fill="B2A1C7" w:themeFill="accent4" w:themeFillTint="99"/>
          </w:tcPr>
          <w:p w14:paraId="280CAEBA" w14:textId="77777777" w:rsidR="00DA2F28" w:rsidRPr="00196C8F" w:rsidRDefault="00DA2F28" w:rsidP="00A06463">
            <w:pPr>
              <w:rPr>
                <w:sz w:val="22"/>
                <w:szCs w:val="22"/>
              </w:rPr>
            </w:pPr>
          </w:p>
        </w:tc>
        <w:tc>
          <w:tcPr>
            <w:tcW w:w="2525" w:type="dxa"/>
          </w:tcPr>
          <w:p w14:paraId="1FC8C049" w14:textId="714085EE" w:rsidR="00856A04" w:rsidRDefault="00DA2F28" w:rsidP="002A594E">
            <w:pPr>
              <w:spacing w:before="120" w:after="120"/>
              <w:rPr>
                <w:sz w:val="20"/>
                <w:szCs w:val="20"/>
              </w:rPr>
            </w:pPr>
            <w:r w:rsidRPr="00E96BAC">
              <w:rPr>
                <w:sz w:val="20"/>
                <w:szCs w:val="20"/>
              </w:rPr>
              <w:t>ARM 17.30.120</w:t>
            </w:r>
            <w:r w:rsidR="00756298">
              <w:rPr>
                <w:sz w:val="20"/>
                <w:szCs w:val="20"/>
              </w:rPr>
              <w:t>3</w:t>
            </w:r>
            <w:r w:rsidR="00856A04">
              <w:rPr>
                <w:sz w:val="20"/>
                <w:szCs w:val="20"/>
              </w:rPr>
              <w:t>(1), (3), (5), (8)</w:t>
            </w:r>
            <w:r w:rsidR="00756298">
              <w:rPr>
                <w:sz w:val="20"/>
                <w:szCs w:val="20"/>
              </w:rPr>
              <w:t xml:space="preserve"> </w:t>
            </w:r>
          </w:p>
          <w:p w14:paraId="0997D962" w14:textId="545A33DB" w:rsidR="00DA2F28" w:rsidRPr="00743A58" w:rsidRDefault="00756298" w:rsidP="002A594E">
            <w:pPr>
              <w:spacing w:before="120" w:after="120"/>
              <w:rPr>
                <w:i/>
                <w:iCs/>
                <w:sz w:val="20"/>
                <w:szCs w:val="20"/>
              </w:rPr>
            </w:pPr>
            <w:r>
              <w:rPr>
                <w:sz w:val="20"/>
                <w:szCs w:val="20"/>
              </w:rPr>
              <w:t>ARM 17.30.1207</w:t>
            </w:r>
            <w:r w:rsidR="00856A04">
              <w:rPr>
                <w:sz w:val="20"/>
                <w:szCs w:val="20"/>
              </w:rPr>
              <w:t>(1)</w:t>
            </w:r>
          </w:p>
        </w:tc>
        <w:tc>
          <w:tcPr>
            <w:tcW w:w="8756" w:type="dxa"/>
          </w:tcPr>
          <w:p w14:paraId="217B46D7" w14:textId="465118E8" w:rsidR="00DA2F28" w:rsidRPr="008077C1" w:rsidRDefault="00DA2F28" w:rsidP="002A594E">
            <w:pPr>
              <w:spacing w:before="120" w:after="120"/>
              <w:rPr>
                <w:sz w:val="22"/>
                <w:szCs w:val="22"/>
              </w:rPr>
            </w:pPr>
            <w:r w:rsidRPr="008077C1">
              <w:rPr>
                <w:sz w:val="22"/>
                <w:szCs w:val="22"/>
              </w:rPr>
              <w:t>ARM 17.30.120</w:t>
            </w:r>
            <w:r w:rsidR="00756298">
              <w:rPr>
                <w:sz w:val="22"/>
                <w:szCs w:val="22"/>
              </w:rPr>
              <w:t>3</w:t>
            </w:r>
            <w:r w:rsidR="00856A04">
              <w:rPr>
                <w:sz w:val="22"/>
                <w:szCs w:val="22"/>
              </w:rPr>
              <w:t>(1), (3), (5), (8)</w:t>
            </w:r>
            <w:r w:rsidR="00756298">
              <w:rPr>
                <w:sz w:val="22"/>
                <w:szCs w:val="22"/>
              </w:rPr>
              <w:t xml:space="preserve"> and ARM 17.30.1207</w:t>
            </w:r>
            <w:r w:rsidR="00856A04">
              <w:rPr>
                <w:sz w:val="22"/>
                <w:szCs w:val="22"/>
              </w:rPr>
              <w:t>(1)</w:t>
            </w:r>
            <w:r w:rsidR="00756298">
              <w:rPr>
                <w:sz w:val="22"/>
                <w:szCs w:val="22"/>
              </w:rPr>
              <w:t>:</w:t>
            </w:r>
            <w:r w:rsidR="00743A58">
              <w:rPr>
                <w:sz w:val="22"/>
                <w:szCs w:val="22"/>
              </w:rPr>
              <w:t xml:space="preserve"> </w:t>
            </w:r>
            <w:r w:rsidRPr="008077C1">
              <w:rPr>
                <w:sz w:val="22"/>
                <w:szCs w:val="22"/>
              </w:rPr>
              <w:t xml:space="preserve">If point sources of water contamination are retained or created by any remediation activity, applicable Clean Water Act standards would apply to those discharges. The State of Montana established state standards in conformity with the Clean Water Act, and these standards apply to point source discharges. </w:t>
            </w:r>
          </w:p>
        </w:tc>
        <w:tc>
          <w:tcPr>
            <w:tcW w:w="2134" w:type="dxa"/>
          </w:tcPr>
          <w:p w14:paraId="5125FE16" w14:textId="72F107E2" w:rsidR="00DA2F28" w:rsidRPr="00D633FA" w:rsidRDefault="00E756E5" w:rsidP="002A594E">
            <w:pPr>
              <w:spacing w:before="120" w:after="120"/>
              <w:rPr>
                <w:i/>
                <w:iCs/>
                <w:sz w:val="22"/>
                <w:szCs w:val="22"/>
              </w:rPr>
            </w:pPr>
            <w:r w:rsidRPr="00D633FA">
              <w:rPr>
                <w:i/>
                <w:iCs/>
                <w:sz w:val="22"/>
                <w:szCs w:val="22"/>
              </w:rPr>
              <w:t>Applicable</w:t>
            </w:r>
          </w:p>
        </w:tc>
        <w:tc>
          <w:tcPr>
            <w:tcW w:w="8078" w:type="dxa"/>
          </w:tcPr>
          <w:p w14:paraId="11596F77" w14:textId="59D4A30B" w:rsidR="00DA2F28" w:rsidRPr="00D633FA" w:rsidRDefault="00DA2F28" w:rsidP="002A594E">
            <w:pPr>
              <w:spacing w:before="120" w:after="120"/>
              <w:rPr>
                <w:i/>
                <w:iCs/>
                <w:sz w:val="22"/>
                <w:szCs w:val="22"/>
              </w:rPr>
            </w:pPr>
            <w:r w:rsidRPr="00D633FA">
              <w:rPr>
                <w:i/>
                <w:iCs/>
                <w:sz w:val="22"/>
                <w:szCs w:val="22"/>
              </w:rPr>
              <w:t>A permit will be obtained prior to initiation of cleanup activities and the conditions of the permit will be met throughout the remediation. Therefore, the proposed remedy meets the requirements of this ERCL.</w:t>
            </w:r>
          </w:p>
        </w:tc>
      </w:tr>
      <w:tr w:rsidR="000310BF" w:rsidRPr="00196C8F" w14:paraId="485929ED" w14:textId="77777777" w:rsidTr="007E471A">
        <w:tc>
          <w:tcPr>
            <w:tcW w:w="260" w:type="dxa"/>
            <w:shd w:val="clear" w:color="auto" w:fill="B2A1C7" w:themeFill="accent4" w:themeFillTint="99"/>
          </w:tcPr>
          <w:p w14:paraId="7E4E3DEC" w14:textId="77777777" w:rsidR="000310BF" w:rsidRPr="00196C8F" w:rsidRDefault="000310BF" w:rsidP="002A594E">
            <w:pPr>
              <w:rPr>
                <w:sz w:val="22"/>
                <w:szCs w:val="22"/>
              </w:rPr>
            </w:pPr>
          </w:p>
        </w:tc>
        <w:tc>
          <w:tcPr>
            <w:tcW w:w="21493" w:type="dxa"/>
            <w:gridSpan w:val="4"/>
            <w:shd w:val="clear" w:color="auto" w:fill="E5DFEC" w:themeFill="accent4" w:themeFillTint="33"/>
          </w:tcPr>
          <w:p w14:paraId="22F266A9" w14:textId="66E38AF8" w:rsidR="000310BF" w:rsidRPr="00D633FA" w:rsidRDefault="007E471A" w:rsidP="002A594E">
            <w:pPr>
              <w:spacing w:before="120" w:after="120"/>
              <w:rPr>
                <w:i/>
                <w:iCs/>
                <w:sz w:val="22"/>
                <w:szCs w:val="22"/>
              </w:rPr>
            </w:pPr>
            <w:r w:rsidRPr="008077C1">
              <w:rPr>
                <w:b/>
                <w:bCs/>
                <w:i/>
                <w:iCs/>
              </w:rPr>
              <w:t>STORMWATER RUNOFF CONTROL REQUIREMENTS</w:t>
            </w:r>
          </w:p>
        </w:tc>
      </w:tr>
      <w:tr w:rsidR="00130302" w:rsidRPr="00196C8F" w14:paraId="4989A996" w14:textId="77777777" w:rsidTr="00F4707F">
        <w:tc>
          <w:tcPr>
            <w:tcW w:w="260" w:type="dxa"/>
            <w:shd w:val="clear" w:color="auto" w:fill="B2A1C7" w:themeFill="accent4" w:themeFillTint="99"/>
          </w:tcPr>
          <w:p w14:paraId="42BB8EB2" w14:textId="77777777" w:rsidR="00DA2F28" w:rsidRPr="00196C8F" w:rsidRDefault="00DA2F28" w:rsidP="002A594E">
            <w:pPr>
              <w:rPr>
                <w:sz w:val="22"/>
                <w:szCs w:val="22"/>
              </w:rPr>
            </w:pPr>
          </w:p>
        </w:tc>
        <w:tc>
          <w:tcPr>
            <w:tcW w:w="2525" w:type="dxa"/>
          </w:tcPr>
          <w:p w14:paraId="305E1370" w14:textId="77777777" w:rsidR="00DA2F28" w:rsidRPr="00E96BAC" w:rsidRDefault="00DA2F28" w:rsidP="002A594E">
            <w:pPr>
              <w:spacing w:before="120" w:after="120"/>
              <w:rPr>
                <w:sz w:val="20"/>
                <w:szCs w:val="20"/>
              </w:rPr>
            </w:pPr>
            <w:r w:rsidRPr="00E96BAC">
              <w:rPr>
                <w:sz w:val="20"/>
                <w:szCs w:val="20"/>
              </w:rPr>
              <w:t xml:space="preserve">ARM 17.24.633 </w:t>
            </w:r>
          </w:p>
        </w:tc>
        <w:tc>
          <w:tcPr>
            <w:tcW w:w="8756" w:type="dxa"/>
          </w:tcPr>
          <w:p w14:paraId="241C8230" w14:textId="30355CF1" w:rsidR="00DA2F28" w:rsidRPr="008077C1" w:rsidRDefault="00DA2F28" w:rsidP="002A594E">
            <w:pPr>
              <w:spacing w:before="120" w:after="120"/>
              <w:rPr>
                <w:sz w:val="22"/>
                <w:szCs w:val="22"/>
              </w:rPr>
            </w:pPr>
            <w:r w:rsidRPr="008077C1">
              <w:rPr>
                <w:sz w:val="22"/>
                <w:szCs w:val="22"/>
              </w:rPr>
              <w:t>ARM 17.</w:t>
            </w:r>
            <w:r>
              <w:rPr>
                <w:sz w:val="22"/>
                <w:szCs w:val="22"/>
              </w:rPr>
              <w:t>24</w:t>
            </w:r>
            <w:r w:rsidRPr="008077C1">
              <w:rPr>
                <w:sz w:val="22"/>
                <w:szCs w:val="22"/>
              </w:rPr>
              <w:t>.633, provides all surface drainage from a disturbed area must be treated by the best technology currently available (BTCA). Sediment control through BTCA must be maintained until the disturbed area has been reclaimed, the revegetation requirements have been met, and the area meets state and federal requirements for the receiving stream.</w:t>
            </w:r>
          </w:p>
        </w:tc>
        <w:tc>
          <w:tcPr>
            <w:tcW w:w="2134" w:type="dxa"/>
          </w:tcPr>
          <w:p w14:paraId="7E83DF33" w14:textId="5F5742DA" w:rsidR="00DA2F28" w:rsidRPr="00D633FA" w:rsidRDefault="006E1AE6" w:rsidP="002A594E">
            <w:pPr>
              <w:spacing w:before="120" w:after="120"/>
              <w:rPr>
                <w:i/>
                <w:iCs/>
                <w:sz w:val="22"/>
                <w:szCs w:val="22"/>
              </w:rPr>
            </w:pPr>
            <w:r>
              <w:rPr>
                <w:i/>
                <w:iCs/>
                <w:sz w:val="22"/>
                <w:szCs w:val="22"/>
              </w:rPr>
              <w:t>Relevant</w:t>
            </w:r>
          </w:p>
        </w:tc>
        <w:tc>
          <w:tcPr>
            <w:tcW w:w="8078" w:type="dxa"/>
          </w:tcPr>
          <w:p w14:paraId="74BB1E63" w14:textId="6D56EC66" w:rsidR="00DA2F28" w:rsidRPr="00D633FA" w:rsidRDefault="006E1AE6" w:rsidP="002A594E">
            <w:pPr>
              <w:spacing w:before="120" w:after="120"/>
              <w:rPr>
                <w:i/>
                <w:iCs/>
                <w:sz w:val="22"/>
                <w:szCs w:val="22"/>
              </w:rPr>
            </w:pPr>
            <w:r w:rsidRPr="006E1AE6">
              <w:rPr>
                <w:i/>
                <w:iCs/>
                <w:sz w:val="22"/>
                <w:szCs w:val="22"/>
              </w:rPr>
              <w:t xml:space="preserve">A Storm Water Pollution Prevention Plan (SWPPP) has been prepared because the disturbed acreage is greater than 1 </w:t>
            </w:r>
            <w:r w:rsidR="00891CA7" w:rsidRPr="006E1AE6">
              <w:rPr>
                <w:i/>
                <w:iCs/>
                <w:sz w:val="22"/>
                <w:szCs w:val="22"/>
              </w:rPr>
              <w:t>acre and</w:t>
            </w:r>
            <w:r w:rsidRPr="006E1AE6">
              <w:rPr>
                <w:i/>
                <w:iCs/>
                <w:sz w:val="22"/>
                <w:szCs w:val="22"/>
              </w:rPr>
              <w:t xml:space="preserve"> is included as Appendix F to this work plan. MDEQ has exempted </w:t>
            </w:r>
            <w:r>
              <w:rPr>
                <w:i/>
                <w:iCs/>
                <w:sz w:val="22"/>
                <w:szCs w:val="22"/>
              </w:rPr>
              <w:t>the liable party</w:t>
            </w:r>
            <w:r w:rsidRPr="006E1AE6">
              <w:rPr>
                <w:i/>
                <w:iCs/>
                <w:sz w:val="22"/>
                <w:szCs w:val="22"/>
              </w:rPr>
              <w:t xml:space="preserve"> from the requirement for the procedural portions of a MPDES General Permit</w:t>
            </w:r>
            <w:r>
              <w:rPr>
                <w:i/>
                <w:iCs/>
                <w:sz w:val="22"/>
                <w:szCs w:val="22"/>
              </w:rPr>
              <w:t xml:space="preserve"> because t</w:t>
            </w:r>
            <w:r w:rsidRPr="006E1AE6">
              <w:rPr>
                <w:i/>
                <w:iCs/>
                <w:sz w:val="22"/>
                <w:szCs w:val="22"/>
              </w:rPr>
              <w:t>he SWPPP addresses the substantive requirements contained in the storm water management regulations.  BMPs that will be placed or followed include decontamination pads, stone covered driveway, and vehicle tracking pad placement along the traffic route.  Spill kits will be placed in the exclusion zone and support zone. Water or spray-on chemical agents will be applied to control dust during excavation and loading.  Live loading of trucks will minimize the use of stockpiles.  Stockpiles will be covered by polyethylene sheeting and weighted tarps. Decontamination pads will be constructed and used to prevent the tracking of impacted soil from those areas.  Impacted soil will be loaded into lined trucks and the loads will be covered by tarps during transit</w:t>
            </w:r>
            <w:r>
              <w:rPr>
                <w:i/>
                <w:iCs/>
                <w:sz w:val="22"/>
                <w:szCs w:val="22"/>
              </w:rPr>
              <w:t>.</w:t>
            </w:r>
          </w:p>
        </w:tc>
      </w:tr>
      <w:tr w:rsidR="00130302" w:rsidRPr="00196C8F" w14:paraId="535AD8F3" w14:textId="77777777" w:rsidTr="00F4707F">
        <w:tc>
          <w:tcPr>
            <w:tcW w:w="260" w:type="dxa"/>
            <w:shd w:val="clear" w:color="auto" w:fill="B2A1C7" w:themeFill="accent4" w:themeFillTint="99"/>
          </w:tcPr>
          <w:p w14:paraId="74987F6F" w14:textId="77777777" w:rsidR="00DA2F28" w:rsidRPr="00196C8F" w:rsidRDefault="00DA2F28" w:rsidP="002A594E">
            <w:pPr>
              <w:rPr>
                <w:sz w:val="22"/>
                <w:szCs w:val="22"/>
              </w:rPr>
            </w:pPr>
            <w:bookmarkStart w:id="2" w:name="_Hlk80362555"/>
          </w:p>
        </w:tc>
        <w:tc>
          <w:tcPr>
            <w:tcW w:w="2525" w:type="dxa"/>
          </w:tcPr>
          <w:p w14:paraId="3B5CBA42" w14:textId="77777777" w:rsidR="001930C6" w:rsidRDefault="00DA2F28" w:rsidP="001930C6">
            <w:pPr>
              <w:spacing w:before="120" w:after="120"/>
              <w:rPr>
                <w:sz w:val="20"/>
                <w:szCs w:val="20"/>
              </w:rPr>
            </w:pPr>
            <w:r w:rsidRPr="00E96BAC">
              <w:rPr>
                <w:sz w:val="20"/>
                <w:szCs w:val="20"/>
              </w:rPr>
              <w:t>ARM 17.30.1342</w:t>
            </w:r>
            <w:r w:rsidR="001930C6">
              <w:rPr>
                <w:sz w:val="20"/>
                <w:szCs w:val="20"/>
              </w:rPr>
              <w:t>(4) and (5)</w:t>
            </w:r>
          </w:p>
          <w:p w14:paraId="6F623FB4" w14:textId="77777777" w:rsidR="001930C6" w:rsidRDefault="001930C6" w:rsidP="001930C6">
            <w:pPr>
              <w:spacing w:before="120" w:after="120"/>
              <w:rPr>
                <w:sz w:val="20"/>
                <w:szCs w:val="20"/>
              </w:rPr>
            </w:pPr>
            <w:r>
              <w:rPr>
                <w:sz w:val="20"/>
                <w:szCs w:val="20"/>
              </w:rPr>
              <w:t>ARM 17.30.1343</w:t>
            </w:r>
          </w:p>
          <w:p w14:paraId="195DC335" w14:textId="0A3B492B" w:rsidR="00DA2F28" w:rsidRPr="00E96BAC" w:rsidRDefault="001930C6" w:rsidP="001930C6">
            <w:pPr>
              <w:spacing w:before="120" w:after="120"/>
              <w:rPr>
                <w:sz w:val="20"/>
                <w:szCs w:val="20"/>
              </w:rPr>
            </w:pPr>
            <w:r>
              <w:rPr>
                <w:sz w:val="20"/>
                <w:szCs w:val="20"/>
              </w:rPr>
              <w:t>ARM 17.30.1344</w:t>
            </w:r>
          </w:p>
        </w:tc>
        <w:tc>
          <w:tcPr>
            <w:tcW w:w="8756" w:type="dxa"/>
          </w:tcPr>
          <w:p w14:paraId="3D1681B9" w14:textId="77777777" w:rsidR="00DA2F28" w:rsidRPr="008077C1" w:rsidRDefault="00DA2F28" w:rsidP="002A594E">
            <w:pPr>
              <w:spacing w:before="120" w:after="120"/>
              <w:rPr>
                <w:sz w:val="22"/>
                <w:szCs w:val="22"/>
              </w:rPr>
            </w:pPr>
            <w:r w:rsidRPr="008077C1">
              <w:rPr>
                <w:sz w:val="22"/>
                <w:szCs w:val="22"/>
              </w:rPr>
              <w:t>ARM 17.30.1342-1344: The State of Montana has been delegated the authority to implement the Clean Water Act and these requirements are enforced in Montana through the MPDES.  These regulations set forth the substantive requirements applicable to all MPDES and National Pollutant Discharge Elimination System permits. The substantive requirements, including the requirement to properly operate and maintain all facilities and systems of treatment and control, are applicable requirements.</w:t>
            </w:r>
          </w:p>
        </w:tc>
        <w:tc>
          <w:tcPr>
            <w:tcW w:w="2134" w:type="dxa"/>
          </w:tcPr>
          <w:p w14:paraId="13DD064E" w14:textId="3B8F93A2" w:rsidR="00DA2F28" w:rsidRPr="00D633FA" w:rsidRDefault="00E756E5" w:rsidP="002A594E">
            <w:pPr>
              <w:spacing w:before="120" w:after="120"/>
              <w:rPr>
                <w:i/>
                <w:iCs/>
                <w:sz w:val="22"/>
                <w:szCs w:val="22"/>
              </w:rPr>
            </w:pPr>
            <w:r w:rsidRPr="00D633FA">
              <w:rPr>
                <w:i/>
                <w:iCs/>
                <w:sz w:val="22"/>
                <w:szCs w:val="22"/>
              </w:rPr>
              <w:t>Applicable</w:t>
            </w:r>
          </w:p>
        </w:tc>
        <w:tc>
          <w:tcPr>
            <w:tcW w:w="8078" w:type="dxa"/>
          </w:tcPr>
          <w:p w14:paraId="237B7C43" w14:textId="2518F59F" w:rsidR="00DA2F28" w:rsidRPr="00D633FA" w:rsidRDefault="00DA2F28" w:rsidP="002A594E">
            <w:pPr>
              <w:spacing w:before="120" w:after="120"/>
              <w:rPr>
                <w:i/>
                <w:iCs/>
                <w:sz w:val="22"/>
                <w:szCs w:val="22"/>
              </w:rPr>
            </w:pPr>
            <w:r w:rsidRPr="00D633FA">
              <w:rPr>
                <w:i/>
                <w:iCs/>
                <w:sz w:val="22"/>
                <w:szCs w:val="22"/>
              </w:rPr>
              <w:t>A permit will be obtained prior to initiation of cleanup activities and the conditions of the permit will be met throughout the remediation. Therefore, the proposed remedy meets the requirements of this ERCL.</w:t>
            </w:r>
          </w:p>
        </w:tc>
      </w:tr>
      <w:bookmarkEnd w:id="2"/>
      <w:tr w:rsidR="008F3951" w:rsidRPr="00196C8F" w14:paraId="73EA6966" w14:textId="77777777" w:rsidTr="008F3951">
        <w:tc>
          <w:tcPr>
            <w:tcW w:w="260" w:type="dxa"/>
            <w:shd w:val="clear" w:color="auto" w:fill="B2A1C7" w:themeFill="accent4" w:themeFillTint="99"/>
          </w:tcPr>
          <w:p w14:paraId="3DCC2242" w14:textId="77777777" w:rsidR="008F3951" w:rsidRPr="00196C8F" w:rsidRDefault="008F3951" w:rsidP="00E937A6">
            <w:pPr>
              <w:keepNext/>
              <w:keepLines/>
              <w:rPr>
                <w:sz w:val="22"/>
                <w:szCs w:val="22"/>
              </w:rPr>
            </w:pPr>
          </w:p>
        </w:tc>
        <w:tc>
          <w:tcPr>
            <w:tcW w:w="21493" w:type="dxa"/>
            <w:gridSpan w:val="4"/>
            <w:shd w:val="clear" w:color="auto" w:fill="E5DFEC" w:themeFill="accent4" w:themeFillTint="33"/>
          </w:tcPr>
          <w:p w14:paraId="046A0FBD" w14:textId="7EA81A02" w:rsidR="008F3951" w:rsidRPr="00D633FA" w:rsidRDefault="008F3951" w:rsidP="00E937A6">
            <w:pPr>
              <w:keepNext/>
              <w:keepLines/>
              <w:spacing w:before="120" w:after="120"/>
              <w:rPr>
                <w:i/>
                <w:iCs/>
                <w:sz w:val="22"/>
                <w:szCs w:val="22"/>
              </w:rPr>
            </w:pPr>
            <w:r w:rsidRPr="008077C1">
              <w:rPr>
                <w:b/>
                <w:bCs/>
                <w:i/>
                <w:iCs/>
              </w:rPr>
              <w:t>AIR QUALITY STANDARDS</w:t>
            </w:r>
            <w:r w:rsidRPr="00743A58">
              <w:rPr>
                <w:i/>
                <w:iCs/>
              </w:rPr>
              <w:t>, generally found in the Clean Air Act of Montana at §§ 75-2-101, et seq.</w:t>
            </w:r>
            <w:r w:rsidRPr="00743A58">
              <w:t xml:space="preserve">, MCA.  </w:t>
            </w:r>
            <w:r w:rsidRPr="00743A58">
              <w:rPr>
                <w:i/>
                <w:iCs/>
              </w:rPr>
              <w:t>The Clean Air Act (42 USC §§ 7401 et seq.), provides limitations on air emissions resulting from cleanup activities or emissions resulting from wind erosion of exposed hazardous substances.  State emission standards are promulgated pursuant to section 109 of the Clean Air Act and are applicable to releases into the air from any cleanup activities.  They are also enforceable under the Clean Air Act of Montana, §§ 75-2-101, et seq.</w:t>
            </w:r>
            <w:r w:rsidRPr="00743A58">
              <w:rPr>
                <w:i/>
                <w:iCs/>
                <w:sz w:val="22"/>
                <w:szCs w:val="22"/>
              </w:rPr>
              <w:t>, MCA.</w:t>
            </w:r>
          </w:p>
        </w:tc>
      </w:tr>
      <w:tr w:rsidR="008F3951" w:rsidRPr="00196C8F" w14:paraId="3BD604B2" w14:textId="77777777" w:rsidTr="00F4707F">
        <w:tc>
          <w:tcPr>
            <w:tcW w:w="260" w:type="dxa"/>
            <w:shd w:val="clear" w:color="auto" w:fill="B2A1C7" w:themeFill="accent4" w:themeFillTint="99"/>
          </w:tcPr>
          <w:p w14:paraId="1DC5BC9F" w14:textId="77777777" w:rsidR="008F3951" w:rsidRPr="00196C8F" w:rsidRDefault="008F3951" w:rsidP="00E937A6">
            <w:pPr>
              <w:keepNext/>
              <w:keepLines/>
              <w:rPr>
                <w:sz w:val="22"/>
                <w:szCs w:val="22"/>
              </w:rPr>
            </w:pPr>
          </w:p>
        </w:tc>
        <w:tc>
          <w:tcPr>
            <w:tcW w:w="2525" w:type="dxa"/>
          </w:tcPr>
          <w:p w14:paraId="45E1F122" w14:textId="7DF16DD9" w:rsidR="008F3951" w:rsidRPr="00E96BAC" w:rsidRDefault="008F3951" w:rsidP="00E937A6">
            <w:pPr>
              <w:keepNext/>
              <w:keepLines/>
              <w:spacing w:before="120" w:after="120"/>
              <w:rPr>
                <w:sz w:val="20"/>
                <w:szCs w:val="20"/>
              </w:rPr>
            </w:pPr>
            <w:r>
              <w:rPr>
                <w:sz w:val="20"/>
                <w:szCs w:val="20"/>
              </w:rPr>
              <w:t>§ 75-2-203, MCA</w:t>
            </w:r>
          </w:p>
        </w:tc>
        <w:tc>
          <w:tcPr>
            <w:tcW w:w="8756" w:type="dxa"/>
          </w:tcPr>
          <w:p w14:paraId="07EC893C" w14:textId="177024E3" w:rsidR="008F3951" w:rsidRPr="008077C1" w:rsidRDefault="008F3951" w:rsidP="00E937A6">
            <w:pPr>
              <w:keepNext/>
              <w:keepLines/>
              <w:spacing w:before="120" w:after="120"/>
              <w:rPr>
                <w:sz w:val="22"/>
                <w:szCs w:val="22"/>
              </w:rPr>
            </w:pPr>
            <w:r w:rsidRPr="008077C1">
              <w:rPr>
                <w:sz w:val="22"/>
                <w:szCs w:val="22"/>
              </w:rPr>
              <w:t>Section 75-2-</w:t>
            </w:r>
            <w:r>
              <w:rPr>
                <w:sz w:val="22"/>
                <w:szCs w:val="22"/>
              </w:rPr>
              <w:t>203,</w:t>
            </w:r>
            <w:r w:rsidRPr="008077C1">
              <w:rPr>
                <w:sz w:val="22"/>
                <w:szCs w:val="22"/>
              </w:rPr>
              <w:t xml:space="preserve"> MCA provides that state emission standards are enforceable under the Clean Air Act</w:t>
            </w:r>
            <w:r>
              <w:rPr>
                <w:sz w:val="22"/>
                <w:szCs w:val="22"/>
              </w:rPr>
              <w:t xml:space="preserve"> of Montana</w:t>
            </w:r>
            <w:r w:rsidRPr="008077C1">
              <w:rPr>
                <w:sz w:val="22"/>
                <w:szCs w:val="22"/>
              </w:rPr>
              <w:t>.</w:t>
            </w:r>
          </w:p>
        </w:tc>
        <w:tc>
          <w:tcPr>
            <w:tcW w:w="2134" w:type="dxa"/>
          </w:tcPr>
          <w:p w14:paraId="636C7B0D" w14:textId="206CE35E" w:rsidR="008F3951" w:rsidRPr="00D633FA" w:rsidRDefault="00797D1E" w:rsidP="00E937A6">
            <w:pPr>
              <w:keepNext/>
              <w:keepLines/>
              <w:spacing w:before="120" w:after="120"/>
              <w:rPr>
                <w:i/>
                <w:iCs/>
                <w:sz w:val="22"/>
                <w:szCs w:val="22"/>
              </w:rPr>
            </w:pPr>
            <w:r>
              <w:rPr>
                <w:i/>
                <w:iCs/>
                <w:sz w:val="22"/>
                <w:szCs w:val="22"/>
              </w:rPr>
              <w:t>Applicable</w:t>
            </w:r>
          </w:p>
        </w:tc>
        <w:tc>
          <w:tcPr>
            <w:tcW w:w="8078" w:type="dxa"/>
          </w:tcPr>
          <w:p w14:paraId="18597B25" w14:textId="37BD722E" w:rsidR="008F3951" w:rsidRPr="00D633FA" w:rsidRDefault="00797D1E" w:rsidP="00E937A6">
            <w:pPr>
              <w:keepNext/>
              <w:keepLines/>
              <w:spacing w:before="120" w:after="120"/>
              <w:rPr>
                <w:i/>
                <w:iCs/>
                <w:sz w:val="22"/>
                <w:szCs w:val="22"/>
              </w:rPr>
            </w:pPr>
            <w:r>
              <w:rPr>
                <w:i/>
                <w:iCs/>
                <w:sz w:val="22"/>
                <w:szCs w:val="22"/>
              </w:rPr>
              <w:t>See examples below.</w:t>
            </w:r>
          </w:p>
        </w:tc>
      </w:tr>
      <w:tr w:rsidR="001D4546" w:rsidRPr="00196C8F" w14:paraId="665D3279" w14:textId="77777777" w:rsidTr="00F4707F">
        <w:tc>
          <w:tcPr>
            <w:tcW w:w="260" w:type="dxa"/>
            <w:shd w:val="clear" w:color="auto" w:fill="B2A1C7" w:themeFill="accent4" w:themeFillTint="99"/>
          </w:tcPr>
          <w:p w14:paraId="3BBAFBAF" w14:textId="77777777" w:rsidR="001D4546" w:rsidRPr="00196C8F" w:rsidRDefault="001D4546" w:rsidP="005B51E6">
            <w:pPr>
              <w:keepNext/>
              <w:keepLines/>
              <w:rPr>
                <w:sz w:val="22"/>
                <w:szCs w:val="22"/>
              </w:rPr>
            </w:pPr>
          </w:p>
        </w:tc>
        <w:tc>
          <w:tcPr>
            <w:tcW w:w="2525" w:type="dxa"/>
            <w:vMerge w:val="restart"/>
          </w:tcPr>
          <w:p w14:paraId="18405AAB" w14:textId="0ADECFD9" w:rsidR="001D4546" w:rsidRDefault="001D4546" w:rsidP="005B51E6">
            <w:pPr>
              <w:keepNext/>
              <w:keepLines/>
              <w:spacing w:before="120" w:after="120"/>
              <w:rPr>
                <w:sz w:val="20"/>
                <w:szCs w:val="20"/>
              </w:rPr>
            </w:pPr>
            <w:r w:rsidRPr="00E96BAC">
              <w:rPr>
                <w:sz w:val="20"/>
                <w:szCs w:val="20"/>
              </w:rPr>
              <w:t>ARM 17.8.204</w:t>
            </w:r>
            <w:r>
              <w:rPr>
                <w:sz w:val="20"/>
                <w:szCs w:val="20"/>
              </w:rPr>
              <w:t>(2)-(3)</w:t>
            </w:r>
          </w:p>
          <w:p w14:paraId="20D87BB8" w14:textId="77777777" w:rsidR="001D4546" w:rsidRPr="00E96BAC" w:rsidRDefault="001D4546" w:rsidP="005B51E6">
            <w:pPr>
              <w:keepNext/>
              <w:keepLines/>
              <w:spacing w:before="120" w:after="120"/>
              <w:rPr>
                <w:sz w:val="20"/>
                <w:szCs w:val="20"/>
              </w:rPr>
            </w:pPr>
          </w:p>
          <w:p w14:paraId="0F564078" w14:textId="77E31015" w:rsidR="001D4546" w:rsidRPr="00E96BAC" w:rsidRDefault="001D4546" w:rsidP="005B51E6">
            <w:pPr>
              <w:spacing w:before="120" w:after="120"/>
              <w:rPr>
                <w:sz w:val="20"/>
                <w:szCs w:val="20"/>
              </w:rPr>
            </w:pPr>
            <w:r w:rsidRPr="00E96BAC">
              <w:rPr>
                <w:sz w:val="20"/>
                <w:szCs w:val="20"/>
              </w:rPr>
              <w:t>ARM 17.8.220</w:t>
            </w:r>
          </w:p>
        </w:tc>
        <w:tc>
          <w:tcPr>
            <w:tcW w:w="8756" w:type="dxa"/>
            <w:vMerge w:val="restart"/>
          </w:tcPr>
          <w:p w14:paraId="3BD62244" w14:textId="5B325338" w:rsidR="001D4546" w:rsidRDefault="001D4546" w:rsidP="005B51E6">
            <w:pPr>
              <w:keepNext/>
              <w:keepLines/>
              <w:spacing w:before="120" w:after="120"/>
              <w:rPr>
                <w:sz w:val="22"/>
                <w:szCs w:val="22"/>
              </w:rPr>
            </w:pPr>
            <w:r w:rsidRPr="008077C1">
              <w:rPr>
                <w:sz w:val="22"/>
                <w:szCs w:val="22"/>
              </w:rPr>
              <w:t>ARM 17.8.204</w:t>
            </w:r>
            <w:r>
              <w:rPr>
                <w:sz w:val="22"/>
                <w:szCs w:val="22"/>
              </w:rPr>
              <w:t>(2)-(3)</w:t>
            </w:r>
            <w:r w:rsidRPr="008077C1">
              <w:rPr>
                <w:sz w:val="22"/>
                <w:szCs w:val="22"/>
              </w:rPr>
              <w:t xml:space="preserve"> provides for ambient air monitoring and provides that, generally, all ambient air monitoring, </w:t>
            </w:r>
            <w:r w:rsidR="00891CA7" w:rsidRPr="008077C1">
              <w:rPr>
                <w:sz w:val="22"/>
                <w:szCs w:val="22"/>
              </w:rPr>
              <w:t>sampling,</w:t>
            </w:r>
            <w:r w:rsidRPr="008077C1">
              <w:rPr>
                <w:sz w:val="22"/>
                <w:szCs w:val="22"/>
              </w:rPr>
              <w:t xml:space="preserve"> and data collection, recording, analysis</w:t>
            </w:r>
            <w:r>
              <w:rPr>
                <w:sz w:val="22"/>
                <w:szCs w:val="22"/>
              </w:rPr>
              <w:t>,</w:t>
            </w:r>
            <w:r w:rsidRPr="008077C1">
              <w:rPr>
                <w:sz w:val="22"/>
                <w:szCs w:val="22"/>
              </w:rPr>
              <w:t xml:space="preserve"> and transmittal must be in compliance with the Montana </w:t>
            </w:r>
            <w:r>
              <w:rPr>
                <w:sz w:val="22"/>
                <w:szCs w:val="22"/>
              </w:rPr>
              <w:t xml:space="preserve">Ambient Air Monitoring Program Quality Assurance Project Plan or a </w:t>
            </w:r>
            <w:r w:rsidRPr="008077C1">
              <w:rPr>
                <w:sz w:val="22"/>
                <w:szCs w:val="22"/>
              </w:rPr>
              <w:t xml:space="preserve">Quality Assurance </w:t>
            </w:r>
            <w:r>
              <w:rPr>
                <w:sz w:val="22"/>
                <w:szCs w:val="22"/>
              </w:rPr>
              <w:t>Project Plan, depending on who is performing the monitoring</w:t>
            </w:r>
            <w:r w:rsidRPr="008077C1">
              <w:rPr>
                <w:sz w:val="22"/>
                <w:szCs w:val="22"/>
              </w:rPr>
              <w:t>.</w:t>
            </w:r>
          </w:p>
          <w:p w14:paraId="7AF3F18A" w14:textId="20ED5915" w:rsidR="001D4546" w:rsidRPr="008077C1" w:rsidRDefault="001D4546" w:rsidP="005B51E6">
            <w:pPr>
              <w:spacing w:before="120" w:after="120"/>
              <w:rPr>
                <w:sz w:val="22"/>
                <w:szCs w:val="22"/>
              </w:rPr>
            </w:pPr>
            <w:r>
              <w:rPr>
                <w:sz w:val="22"/>
                <w:szCs w:val="22"/>
              </w:rPr>
              <w:t>ARM 17.8.220 p</w:t>
            </w:r>
            <w:r w:rsidRPr="008077C1">
              <w:rPr>
                <w:sz w:val="22"/>
                <w:szCs w:val="22"/>
              </w:rPr>
              <w:t xml:space="preserve">rovides that no person shall cause or contribute to concentrations of particulate matter in the ambient air such that the mass of settled particulate matter exceeds a 30-day average of 10 </w:t>
            </w:r>
            <w:r>
              <w:rPr>
                <w:sz w:val="22"/>
                <w:szCs w:val="22"/>
              </w:rPr>
              <w:t>grams per square meter</w:t>
            </w:r>
            <w:r w:rsidRPr="008077C1">
              <w:rPr>
                <w:sz w:val="22"/>
                <w:szCs w:val="22"/>
              </w:rPr>
              <w:t xml:space="preserve">.  </w:t>
            </w:r>
            <w:r>
              <w:rPr>
                <w:sz w:val="22"/>
                <w:szCs w:val="22"/>
              </w:rPr>
              <w:t xml:space="preserve">ARM 17.8.220(1)(a). </w:t>
            </w:r>
            <w:r w:rsidRPr="008077C1">
              <w:rPr>
                <w:sz w:val="22"/>
                <w:szCs w:val="22"/>
              </w:rPr>
              <w:t>Compliance is determined by the dust fall method or equivalent to measure large particulates.</w:t>
            </w:r>
            <w:r>
              <w:rPr>
                <w:sz w:val="22"/>
                <w:szCs w:val="22"/>
              </w:rPr>
              <w:t xml:space="preserve"> ARM 17.8.220(2).</w:t>
            </w:r>
          </w:p>
        </w:tc>
        <w:tc>
          <w:tcPr>
            <w:tcW w:w="2134" w:type="dxa"/>
            <w:vMerge w:val="restart"/>
          </w:tcPr>
          <w:p w14:paraId="131A0796" w14:textId="43E9DA43" w:rsidR="001D4546" w:rsidRPr="00D633FA" w:rsidRDefault="001D4546" w:rsidP="005B51E6">
            <w:pPr>
              <w:keepNext/>
              <w:keepLines/>
              <w:spacing w:before="120" w:after="120"/>
              <w:rPr>
                <w:i/>
                <w:iCs/>
                <w:sz w:val="22"/>
                <w:szCs w:val="22"/>
              </w:rPr>
            </w:pPr>
            <w:r>
              <w:rPr>
                <w:i/>
                <w:iCs/>
                <w:sz w:val="22"/>
                <w:szCs w:val="22"/>
              </w:rPr>
              <w:t>Applicable</w:t>
            </w:r>
          </w:p>
        </w:tc>
        <w:tc>
          <w:tcPr>
            <w:tcW w:w="8078" w:type="dxa"/>
            <w:vMerge w:val="restart"/>
          </w:tcPr>
          <w:p w14:paraId="7B8632F1" w14:textId="62F4F75D" w:rsidR="001D4546" w:rsidRPr="00D633FA" w:rsidRDefault="001D4546" w:rsidP="005B51E6">
            <w:pPr>
              <w:keepNext/>
              <w:keepLines/>
              <w:spacing w:before="120" w:after="120"/>
              <w:rPr>
                <w:i/>
                <w:iCs/>
                <w:sz w:val="22"/>
                <w:szCs w:val="22"/>
              </w:rPr>
            </w:pPr>
            <w:r w:rsidRPr="00F21EE4">
              <w:rPr>
                <w:i/>
                <w:iCs/>
                <w:sz w:val="22"/>
                <w:szCs w:val="22"/>
              </w:rPr>
              <w:t>BMPs implemented will include dust control measures such as spraying of water or other dust suppressant onto the surface of soils that are being disturbed to prevent particles or contaminants from becoming airborne and procedures for air monitoring to verify compliance with ambient air standards. Monitoring procedures are identified in the design report. Remedial actions will be halted if air monitoring indicates dust levels are approaching air quality limitations and will not resume until adequate dust control measures are in place.</w:t>
            </w:r>
          </w:p>
        </w:tc>
      </w:tr>
      <w:tr w:rsidR="001D4546" w:rsidRPr="00196C8F" w14:paraId="7DC8B75C" w14:textId="77777777" w:rsidTr="00F4707F">
        <w:tc>
          <w:tcPr>
            <w:tcW w:w="260" w:type="dxa"/>
            <w:shd w:val="clear" w:color="auto" w:fill="B2A1C7" w:themeFill="accent4" w:themeFillTint="99"/>
          </w:tcPr>
          <w:p w14:paraId="3F7465F5" w14:textId="77777777" w:rsidR="001D4546" w:rsidRPr="00196C8F" w:rsidRDefault="001D4546" w:rsidP="005B51E6">
            <w:pPr>
              <w:rPr>
                <w:sz w:val="22"/>
                <w:szCs w:val="22"/>
              </w:rPr>
            </w:pPr>
          </w:p>
        </w:tc>
        <w:tc>
          <w:tcPr>
            <w:tcW w:w="2525" w:type="dxa"/>
            <w:vMerge/>
          </w:tcPr>
          <w:p w14:paraId="6F7836FA" w14:textId="7B94D871" w:rsidR="001D4546" w:rsidRPr="00E96BAC" w:rsidRDefault="001D4546" w:rsidP="005B51E6">
            <w:pPr>
              <w:spacing w:before="120" w:after="120"/>
              <w:rPr>
                <w:sz w:val="20"/>
                <w:szCs w:val="20"/>
              </w:rPr>
            </w:pPr>
          </w:p>
        </w:tc>
        <w:tc>
          <w:tcPr>
            <w:tcW w:w="8756" w:type="dxa"/>
            <w:vMerge/>
          </w:tcPr>
          <w:p w14:paraId="71E1FFE4" w14:textId="17C0003F" w:rsidR="001D4546" w:rsidRPr="008077C1" w:rsidRDefault="001D4546" w:rsidP="005B51E6">
            <w:pPr>
              <w:spacing w:before="120" w:after="120"/>
              <w:rPr>
                <w:sz w:val="22"/>
                <w:szCs w:val="22"/>
              </w:rPr>
            </w:pPr>
          </w:p>
        </w:tc>
        <w:tc>
          <w:tcPr>
            <w:tcW w:w="2134" w:type="dxa"/>
            <w:vMerge/>
          </w:tcPr>
          <w:p w14:paraId="1ED498AF" w14:textId="65FA62F0" w:rsidR="001D4546" w:rsidRPr="00D633FA" w:rsidRDefault="001D4546" w:rsidP="005B51E6">
            <w:pPr>
              <w:spacing w:before="120" w:after="120"/>
              <w:rPr>
                <w:i/>
                <w:iCs/>
                <w:sz w:val="22"/>
                <w:szCs w:val="22"/>
              </w:rPr>
            </w:pPr>
          </w:p>
        </w:tc>
        <w:tc>
          <w:tcPr>
            <w:tcW w:w="8078" w:type="dxa"/>
            <w:vMerge/>
          </w:tcPr>
          <w:p w14:paraId="0622BD66" w14:textId="6C647C1D" w:rsidR="001D4546" w:rsidRPr="00D633FA" w:rsidRDefault="001D4546" w:rsidP="005B51E6">
            <w:pPr>
              <w:spacing w:before="120" w:after="120"/>
              <w:rPr>
                <w:i/>
                <w:iCs/>
                <w:sz w:val="22"/>
                <w:szCs w:val="22"/>
              </w:rPr>
            </w:pPr>
          </w:p>
        </w:tc>
      </w:tr>
      <w:tr w:rsidR="005B51E6" w:rsidRPr="00196C8F" w14:paraId="5016EC1A" w14:textId="77777777" w:rsidTr="00F4707F">
        <w:tc>
          <w:tcPr>
            <w:tcW w:w="260" w:type="dxa"/>
            <w:shd w:val="clear" w:color="auto" w:fill="B2A1C7" w:themeFill="accent4" w:themeFillTint="99"/>
          </w:tcPr>
          <w:p w14:paraId="24040DAC" w14:textId="77777777" w:rsidR="005B51E6" w:rsidRPr="00196C8F" w:rsidRDefault="005B51E6" w:rsidP="005B51E6">
            <w:pPr>
              <w:rPr>
                <w:sz w:val="22"/>
                <w:szCs w:val="22"/>
              </w:rPr>
            </w:pPr>
          </w:p>
        </w:tc>
        <w:tc>
          <w:tcPr>
            <w:tcW w:w="2525" w:type="dxa"/>
          </w:tcPr>
          <w:p w14:paraId="4A8D4B3D" w14:textId="01166AE0" w:rsidR="005B51E6" w:rsidRPr="00E96BAC" w:rsidRDefault="005B51E6" w:rsidP="005B51E6">
            <w:pPr>
              <w:spacing w:before="120" w:after="120"/>
              <w:rPr>
                <w:sz w:val="20"/>
                <w:szCs w:val="20"/>
              </w:rPr>
            </w:pPr>
            <w:r w:rsidRPr="00E96BAC">
              <w:rPr>
                <w:sz w:val="20"/>
                <w:szCs w:val="20"/>
              </w:rPr>
              <w:t>ARM 17.8.308</w:t>
            </w:r>
            <w:r w:rsidR="004C7738">
              <w:rPr>
                <w:sz w:val="20"/>
                <w:szCs w:val="20"/>
              </w:rPr>
              <w:t xml:space="preserve"> </w:t>
            </w:r>
            <w:r w:rsidR="004C7738" w:rsidRPr="00E96BAC">
              <w:rPr>
                <w:sz w:val="20"/>
                <w:szCs w:val="20"/>
              </w:rPr>
              <w:t>and ARM 17.8.304</w:t>
            </w:r>
            <w:r w:rsidR="004C7738">
              <w:rPr>
                <w:sz w:val="20"/>
                <w:szCs w:val="20"/>
              </w:rPr>
              <w:t>(2)</w:t>
            </w:r>
          </w:p>
        </w:tc>
        <w:tc>
          <w:tcPr>
            <w:tcW w:w="8756" w:type="dxa"/>
          </w:tcPr>
          <w:p w14:paraId="4BF8946E" w14:textId="6A791FA2" w:rsidR="004C7738" w:rsidRDefault="004C7738" w:rsidP="005B51E6">
            <w:pPr>
              <w:spacing w:before="120" w:after="120"/>
              <w:rPr>
                <w:sz w:val="22"/>
                <w:szCs w:val="22"/>
              </w:rPr>
            </w:pPr>
            <w:r w:rsidRPr="008077C1">
              <w:rPr>
                <w:sz w:val="22"/>
                <w:szCs w:val="22"/>
              </w:rPr>
              <w:t>ARM 17.8.308</w:t>
            </w:r>
            <w:r>
              <w:rPr>
                <w:sz w:val="22"/>
                <w:szCs w:val="22"/>
              </w:rPr>
              <w:t>(1)</w:t>
            </w:r>
            <w:r w:rsidRPr="008077C1">
              <w:rPr>
                <w:sz w:val="22"/>
                <w:szCs w:val="22"/>
              </w:rPr>
              <w:t xml:space="preserve"> and ARM 17.8.304</w:t>
            </w:r>
            <w:r>
              <w:rPr>
                <w:sz w:val="22"/>
                <w:szCs w:val="22"/>
              </w:rPr>
              <w:t>(2)</w:t>
            </w:r>
            <w:r w:rsidRPr="008077C1">
              <w:rPr>
                <w:sz w:val="22"/>
                <w:szCs w:val="22"/>
              </w:rPr>
              <w:t xml:space="preserve"> state that emissions of airborne particulate matter must be controlled so that they do not “exhibit an opacity of 20% or greater average</w:t>
            </w:r>
            <w:r>
              <w:rPr>
                <w:sz w:val="22"/>
                <w:szCs w:val="22"/>
              </w:rPr>
              <w:t>d</w:t>
            </w:r>
            <w:r w:rsidRPr="008077C1">
              <w:rPr>
                <w:sz w:val="22"/>
                <w:szCs w:val="22"/>
              </w:rPr>
              <w:t xml:space="preserve"> over </w:t>
            </w:r>
            <w:r>
              <w:rPr>
                <w:sz w:val="22"/>
                <w:szCs w:val="22"/>
              </w:rPr>
              <w:t>6</w:t>
            </w:r>
            <w:r w:rsidRPr="008077C1">
              <w:rPr>
                <w:sz w:val="22"/>
                <w:szCs w:val="22"/>
              </w:rPr>
              <w:t xml:space="preserve"> consecutive minutes.”</w:t>
            </w:r>
          </w:p>
          <w:p w14:paraId="298C2F24" w14:textId="208290C5" w:rsidR="005B51E6" w:rsidRPr="008077C1" w:rsidRDefault="005B51E6" w:rsidP="005B51E6">
            <w:pPr>
              <w:spacing w:before="120" w:after="120"/>
              <w:rPr>
                <w:sz w:val="22"/>
                <w:szCs w:val="22"/>
              </w:rPr>
            </w:pPr>
            <w:r>
              <w:rPr>
                <w:sz w:val="22"/>
                <w:szCs w:val="22"/>
              </w:rPr>
              <w:t xml:space="preserve">Unless excluded by ARM 17.8.308(5), </w:t>
            </w:r>
            <w:r w:rsidRPr="008077C1">
              <w:rPr>
                <w:sz w:val="22"/>
                <w:szCs w:val="22"/>
              </w:rPr>
              <w:t>ARM 17.8.308</w:t>
            </w:r>
            <w:r>
              <w:rPr>
                <w:sz w:val="22"/>
                <w:szCs w:val="22"/>
              </w:rPr>
              <w:t>(1)-(3)</w:t>
            </w:r>
            <w:r w:rsidRPr="008077C1">
              <w:rPr>
                <w:sz w:val="22"/>
                <w:szCs w:val="22"/>
              </w:rPr>
              <w:t xml:space="preserve"> provides that no person shall cause or authorize the production, handling, transportation or storage of any material; or cause or authorize the use of any street, road, or parking lot; or operate a construction facility or demolition project, unless reasonable precautions to control emissions of airborne particulate matter are taken.</w:t>
            </w:r>
            <w:r>
              <w:rPr>
                <w:sz w:val="22"/>
                <w:szCs w:val="22"/>
              </w:rPr>
              <w:t xml:space="preserve">  Other requirements are set forth in ARM 17.8.308(4) for any area </w:t>
            </w:r>
            <w:r w:rsidRPr="00FE0C5A">
              <w:rPr>
                <w:sz w:val="22"/>
                <w:szCs w:val="22"/>
              </w:rPr>
              <w:t>designated nonattainment in 40 CFR 81.327 for PM</w:t>
            </w:r>
            <w:r>
              <w:rPr>
                <w:sz w:val="22"/>
                <w:szCs w:val="22"/>
              </w:rPr>
              <w:t>, specifically.</w:t>
            </w:r>
          </w:p>
        </w:tc>
        <w:tc>
          <w:tcPr>
            <w:tcW w:w="2134" w:type="dxa"/>
          </w:tcPr>
          <w:p w14:paraId="50EBB0BD" w14:textId="53D82449" w:rsidR="005B51E6" w:rsidRPr="00D633FA" w:rsidRDefault="004C7738" w:rsidP="005B51E6">
            <w:pPr>
              <w:spacing w:before="120" w:after="120"/>
              <w:rPr>
                <w:i/>
                <w:iCs/>
                <w:sz w:val="22"/>
                <w:szCs w:val="22"/>
              </w:rPr>
            </w:pPr>
            <w:r>
              <w:rPr>
                <w:i/>
                <w:iCs/>
                <w:sz w:val="22"/>
                <w:szCs w:val="22"/>
              </w:rPr>
              <w:t>Applicable</w:t>
            </w:r>
          </w:p>
        </w:tc>
        <w:tc>
          <w:tcPr>
            <w:tcW w:w="8078" w:type="dxa"/>
          </w:tcPr>
          <w:p w14:paraId="01F9329A" w14:textId="7F30DBD1" w:rsidR="005B51E6" w:rsidRPr="00D633FA" w:rsidRDefault="004C7738" w:rsidP="005B51E6">
            <w:pPr>
              <w:spacing w:before="120" w:after="120"/>
              <w:rPr>
                <w:i/>
                <w:iCs/>
                <w:sz w:val="22"/>
                <w:szCs w:val="22"/>
              </w:rPr>
            </w:pPr>
            <w:r w:rsidRPr="004C7738">
              <w:rPr>
                <w:i/>
                <w:iCs/>
                <w:sz w:val="22"/>
                <w:szCs w:val="22"/>
              </w:rPr>
              <w:t>Non-point source discharges may occur due to excavation, soil treatment, and other land disturbance activities. Dust control measures such as application to prevent particles or contaminants from becoming airborne, covers, fences, or spray-on chemical agents and procedures for air monitoring to verify compliance with ambient air standards may be necessary to meet air quality requirements. Excavation or backfill actions will be halted if air monitoring indicates dust concentrations are approaching air quality limitations and will not resume until adequate dust control measures are in place.</w:t>
            </w:r>
          </w:p>
        </w:tc>
      </w:tr>
      <w:tr w:rsidR="005B51E6" w:rsidRPr="00196C8F" w14:paraId="1EFE8696" w14:textId="77777777" w:rsidTr="00F4707F">
        <w:tc>
          <w:tcPr>
            <w:tcW w:w="260" w:type="dxa"/>
            <w:shd w:val="clear" w:color="auto" w:fill="B2A1C7" w:themeFill="accent4" w:themeFillTint="99"/>
          </w:tcPr>
          <w:p w14:paraId="2B496F63" w14:textId="77777777" w:rsidR="005B51E6" w:rsidRPr="00196C8F" w:rsidRDefault="005B51E6" w:rsidP="005B51E6">
            <w:pPr>
              <w:rPr>
                <w:sz w:val="22"/>
                <w:szCs w:val="22"/>
              </w:rPr>
            </w:pPr>
          </w:p>
        </w:tc>
        <w:tc>
          <w:tcPr>
            <w:tcW w:w="2525" w:type="dxa"/>
          </w:tcPr>
          <w:p w14:paraId="3B4301AE" w14:textId="041683F2" w:rsidR="005B51E6" w:rsidRPr="00E96BAC" w:rsidRDefault="005B51E6" w:rsidP="005B51E6">
            <w:pPr>
              <w:spacing w:before="120" w:after="120"/>
              <w:rPr>
                <w:sz w:val="20"/>
                <w:szCs w:val="20"/>
              </w:rPr>
            </w:pPr>
            <w:r w:rsidRPr="00E96BAC">
              <w:rPr>
                <w:sz w:val="20"/>
                <w:szCs w:val="20"/>
              </w:rPr>
              <w:t>ARM 17.8.324</w:t>
            </w:r>
          </w:p>
        </w:tc>
        <w:tc>
          <w:tcPr>
            <w:tcW w:w="8756" w:type="dxa"/>
          </w:tcPr>
          <w:p w14:paraId="14A44C73" w14:textId="132E8E5E" w:rsidR="005B51E6" w:rsidRPr="008077C1" w:rsidRDefault="005B51E6" w:rsidP="005B51E6">
            <w:pPr>
              <w:spacing w:before="120" w:after="120"/>
              <w:rPr>
                <w:sz w:val="22"/>
                <w:szCs w:val="22"/>
              </w:rPr>
            </w:pPr>
            <w:r w:rsidRPr="008077C1">
              <w:rPr>
                <w:sz w:val="22"/>
                <w:szCs w:val="22"/>
              </w:rPr>
              <w:t>ARM 17.8.324 contains standards regarding hydrocarbon emissions and the treatment, storage, and handling of petroleum products.</w:t>
            </w:r>
          </w:p>
        </w:tc>
        <w:tc>
          <w:tcPr>
            <w:tcW w:w="2134" w:type="dxa"/>
          </w:tcPr>
          <w:p w14:paraId="66F536BF" w14:textId="5CA4606D" w:rsidR="005B51E6" w:rsidRPr="00D633FA" w:rsidRDefault="00B236F0" w:rsidP="005B51E6">
            <w:pPr>
              <w:spacing w:before="120" w:after="120"/>
              <w:rPr>
                <w:i/>
                <w:iCs/>
                <w:sz w:val="22"/>
                <w:szCs w:val="22"/>
              </w:rPr>
            </w:pPr>
            <w:r>
              <w:rPr>
                <w:i/>
                <w:iCs/>
                <w:sz w:val="22"/>
                <w:szCs w:val="22"/>
              </w:rPr>
              <w:t>Applicable</w:t>
            </w:r>
          </w:p>
        </w:tc>
        <w:tc>
          <w:tcPr>
            <w:tcW w:w="8078" w:type="dxa"/>
          </w:tcPr>
          <w:p w14:paraId="7E15A241" w14:textId="1F9E22EE" w:rsidR="005B51E6" w:rsidRPr="00D633FA" w:rsidRDefault="00E95D2E" w:rsidP="005B51E6">
            <w:pPr>
              <w:spacing w:before="120" w:after="120"/>
              <w:rPr>
                <w:i/>
                <w:iCs/>
                <w:sz w:val="22"/>
                <w:szCs w:val="22"/>
              </w:rPr>
            </w:pPr>
            <w:r w:rsidRPr="006C561F">
              <w:rPr>
                <w:i/>
                <w:iCs/>
                <w:sz w:val="22"/>
                <w:szCs w:val="22"/>
              </w:rPr>
              <w:t>The proposed remedy does not involve the treatment,</w:t>
            </w:r>
            <w:r>
              <w:rPr>
                <w:i/>
                <w:iCs/>
                <w:sz w:val="22"/>
                <w:szCs w:val="22"/>
              </w:rPr>
              <w:t xml:space="preserve"> </w:t>
            </w:r>
            <w:r w:rsidRPr="003C7A23">
              <w:rPr>
                <w:i/>
                <w:iCs/>
                <w:sz w:val="22"/>
                <w:szCs w:val="22"/>
              </w:rPr>
              <w:t xml:space="preserve">storage or handling of petroleum products other than basic refueling of construction equipment. </w:t>
            </w:r>
          </w:p>
        </w:tc>
      </w:tr>
      <w:tr w:rsidR="005B51E6" w:rsidRPr="00196C8F" w14:paraId="0D2460FA" w14:textId="77777777" w:rsidTr="00F4707F">
        <w:tc>
          <w:tcPr>
            <w:tcW w:w="260" w:type="dxa"/>
            <w:shd w:val="clear" w:color="auto" w:fill="B2A1C7" w:themeFill="accent4" w:themeFillTint="99"/>
          </w:tcPr>
          <w:p w14:paraId="03378F51" w14:textId="77777777" w:rsidR="005B51E6" w:rsidRPr="00196C8F" w:rsidRDefault="005B51E6" w:rsidP="005B51E6">
            <w:pPr>
              <w:rPr>
                <w:sz w:val="22"/>
                <w:szCs w:val="22"/>
              </w:rPr>
            </w:pPr>
          </w:p>
        </w:tc>
        <w:tc>
          <w:tcPr>
            <w:tcW w:w="2525" w:type="dxa"/>
          </w:tcPr>
          <w:p w14:paraId="0581C3D6" w14:textId="03FA5F9F" w:rsidR="005B51E6" w:rsidRPr="00E96BAC" w:rsidRDefault="005B51E6" w:rsidP="005B51E6">
            <w:pPr>
              <w:spacing w:before="120" w:after="120"/>
              <w:rPr>
                <w:sz w:val="20"/>
                <w:szCs w:val="20"/>
              </w:rPr>
            </w:pPr>
            <w:r w:rsidRPr="00E96BAC">
              <w:rPr>
                <w:sz w:val="20"/>
                <w:szCs w:val="20"/>
              </w:rPr>
              <w:t>ARM 17.8.604</w:t>
            </w:r>
          </w:p>
        </w:tc>
        <w:tc>
          <w:tcPr>
            <w:tcW w:w="8756" w:type="dxa"/>
          </w:tcPr>
          <w:p w14:paraId="5E429F11" w14:textId="052A0A0B" w:rsidR="005B51E6" w:rsidRPr="008077C1" w:rsidRDefault="005B51E6" w:rsidP="005B51E6">
            <w:pPr>
              <w:spacing w:before="120" w:after="120"/>
              <w:rPr>
                <w:sz w:val="22"/>
                <w:szCs w:val="22"/>
              </w:rPr>
            </w:pPr>
            <w:r w:rsidRPr="008077C1">
              <w:rPr>
                <w:sz w:val="22"/>
                <w:szCs w:val="22"/>
              </w:rPr>
              <w:t xml:space="preserve">ARM 17.8.604 </w:t>
            </w:r>
            <w:r>
              <w:rPr>
                <w:sz w:val="22"/>
                <w:szCs w:val="22"/>
              </w:rPr>
              <w:t xml:space="preserve">contains requirements for a </w:t>
            </w:r>
            <w:r w:rsidRPr="008077C1">
              <w:rPr>
                <w:sz w:val="22"/>
                <w:szCs w:val="22"/>
              </w:rPr>
              <w:t xml:space="preserve">list </w:t>
            </w:r>
            <w:r>
              <w:rPr>
                <w:sz w:val="22"/>
                <w:szCs w:val="22"/>
              </w:rPr>
              <w:t xml:space="preserve">of </w:t>
            </w:r>
            <w:r w:rsidRPr="008077C1">
              <w:rPr>
                <w:sz w:val="22"/>
                <w:szCs w:val="22"/>
              </w:rPr>
              <w:t>certain wastes that may not be disposed of by open burning, including</w:t>
            </w:r>
            <w:r>
              <w:rPr>
                <w:sz w:val="22"/>
                <w:szCs w:val="22"/>
              </w:rPr>
              <w:t xml:space="preserve"> but not limited to</w:t>
            </w:r>
            <w:r w:rsidRPr="008077C1">
              <w:rPr>
                <w:sz w:val="22"/>
                <w:szCs w:val="22"/>
              </w:rPr>
              <w:t xml:space="preserve"> oil or petroleum products, RCRA hazardous wastes, chemicals and wood and wood byproducts that have been coated, painted, stained, treated or contaminated by foreign material.  Any waste which is moved from the premises where it was generated, and any trade waste may be open burned only in accordance with the substantive requirements of ARM 17.8.611 or 612</w:t>
            </w:r>
            <w:r>
              <w:rPr>
                <w:sz w:val="22"/>
                <w:szCs w:val="22"/>
              </w:rPr>
              <w:t>(4)(a) or (4)(b) or if DEQ makes a determination pursuant to ARM 17.8.604(2)</w:t>
            </w:r>
            <w:r w:rsidRPr="008077C1">
              <w:rPr>
                <w:sz w:val="22"/>
                <w:szCs w:val="22"/>
              </w:rPr>
              <w:t>.</w:t>
            </w:r>
          </w:p>
        </w:tc>
        <w:tc>
          <w:tcPr>
            <w:tcW w:w="2134" w:type="dxa"/>
          </w:tcPr>
          <w:p w14:paraId="4B36F598" w14:textId="31885164" w:rsidR="005B51E6" w:rsidRPr="00D633FA" w:rsidRDefault="00E95D2E" w:rsidP="005B51E6">
            <w:pPr>
              <w:spacing w:before="120" w:after="120"/>
              <w:rPr>
                <w:i/>
                <w:iCs/>
                <w:sz w:val="22"/>
                <w:szCs w:val="22"/>
              </w:rPr>
            </w:pPr>
            <w:r>
              <w:rPr>
                <w:i/>
                <w:iCs/>
                <w:sz w:val="22"/>
                <w:szCs w:val="22"/>
              </w:rPr>
              <w:t>Applicable</w:t>
            </w:r>
          </w:p>
        </w:tc>
        <w:tc>
          <w:tcPr>
            <w:tcW w:w="8078" w:type="dxa"/>
          </w:tcPr>
          <w:p w14:paraId="3CDD3418" w14:textId="68267452" w:rsidR="005B51E6" w:rsidRPr="00D633FA" w:rsidRDefault="00B236F0" w:rsidP="005B51E6">
            <w:pPr>
              <w:spacing w:before="120" w:after="120"/>
              <w:rPr>
                <w:i/>
                <w:iCs/>
                <w:sz w:val="22"/>
                <w:szCs w:val="22"/>
              </w:rPr>
            </w:pPr>
            <w:r>
              <w:rPr>
                <w:i/>
                <w:iCs/>
                <w:sz w:val="22"/>
                <w:szCs w:val="22"/>
              </w:rPr>
              <w:t xml:space="preserve">No open burning </w:t>
            </w:r>
            <w:r w:rsidR="00E95D2E">
              <w:rPr>
                <w:i/>
                <w:iCs/>
                <w:sz w:val="22"/>
                <w:szCs w:val="22"/>
              </w:rPr>
              <w:t xml:space="preserve">of wastes </w:t>
            </w:r>
            <w:r>
              <w:rPr>
                <w:i/>
                <w:iCs/>
                <w:sz w:val="22"/>
                <w:szCs w:val="22"/>
              </w:rPr>
              <w:t>will be conducted as part of the remedial actions.</w:t>
            </w:r>
          </w:p>
        </w:tc>
      </w:tr>
      <w:tr w:rsidR="005B51E6" w:rsidRPr="00196C8F" w14:paraId="12B87935" w14:textId="77777777" w:rsidTr="00F4707F">
        <w:tc>
          <w:tcPr>
            <w:tcW w:w="260" w:type="dxa"/>
            <w:shd w:val="clear" w:color="auto" w:fill="B2A1C7" w:themeFill="accent4" w:themeFillTint="99"/>
          </w:tcPr>
          <w:p w14:paraId="1F6AE287" w14:textId="77777777" w:rsidR="005B51E6" w:rsidRPr="00196C8F" w:rsidRDefault="005B51E6" w:rsidP="00356946">
            <w:pPr>
              <w:keepNext/>
              <w:keepLines/>
              <w:rPr>
                <w:sz w:val="22"/>
                <w:szCs w:val="22"/>
              </w:rPr>
            </w:pPr>
          </w:p>
        </w:tc>
        <w:tc>
          <w:tcPr>
            <w:tcW w:w="2525" w:type="dxa"/>
          </w:tcPr>
          <w:p w14:paraId="62811E52" w14:textId="2822DA51" w:rsidR="005B51E6" w:rsidRPr="00E96BAC" w:rsidRDefault="005B51E6" w:rsidP="00356946">
            <w:pPr>
              <w:keepNext/>
              <w:keepLines/>
              <w:spacing w:before="120" w:after="120"/>
              <w:rPr>
                <w:sz w:val="20"/>
                <w:szCs w:val="20"/>
              </w:rPr>
            </w:pPr>
            <w:r w:rsidRPr="00E96BAC">
              <w:rPr>
                <w:sz w:val="20"/>
                <w:szCs w:val="20"/>
              </w:rPr>
              <w:t>ARM 17.8.802</w:t>
            </w:r>
          </w:p>
        </w:tc>
        <w:tc>
          <w:tcPr>
            <w:tcW w:w="8756" w:type="dxa"/>
          </w:tcPr>
          <w:p w14:paraId="0E75225C" w14:textId="0383A81F" w:rsidR="005B51E6" w:rsidRPr="008077C1" w:rsidRDefault="005B51E6" w:rsidP="00356946">
            <w:pPr>
              <w:keepNext/>
              <w:keepLines/>
              <w:spacing w:before="120" w:after="120"/>
              <w:rPr>
                <w:sz w:val="22"/>
                <w:szCs w:val="22"/>
              </w:rPr>
            </w:pPr>
            <w:r w:rsidRPr="008077C1">
              <w:rPr>
                <w:sz w:val="22"/>
                <w:szCs w:val="22"/>
              </w:rPr>
              <w:t>ARM 17.8.802 incorporates by reference the air regulations in certain parts of CFR Title 40 regarding quality assurance requirements for prevention of significant deterioration air monitoring; standards of performance for new stationary sources; emission standards for hazardous air pollutants, and other standards and requirements.</w:t>
            </w:r>
          </w:p>
        </w:tc>
        <w:tc>
          <w:tcPr>
            <w:tcW w:w="2134" w:type="dxa"/>
          </w:tcPr>
          <w:p w14:paraId="2E32BC82" w14:textId="6BC601BB" w:rsidR="005B51E6" w:rsidRPr="00D633FA" w:rsidRDefault="00E95D2E" w:rsidP="00356946">
            <w:pPr>
              <w:keepNext/>
              <w:keepLines/>
              <w:spacing w:before="120" w:after="120"/>
              <w:rPr>
                <w:i/>
                <w:iCs/>
                <w:sz w:val="22"/>
                <w:szCs w:val="22"/>
              </w:rPr>
            </w:pPr>
            <w:r>
              <w:rPr>
                <w:i/>
                <w:iCs/>
                <w:sz w:val="22"/>
                <w:szCs w:val="22"/>
              </w:rPr>
              <w:t>Applicable</w:t>
            </w:r>
          </w:p>
        </w:tc>
        <w:tc>
          <w:tcPr>
            <w:tcW w:w="8078" w:type="dxa"/>
          </w:tcPr>
          <w:p w14:paraId="3EB3CC7C" w14:textId="70D577D3" w:rsidR="005B51E6" w:rsidRPr="00D633FA" w:rsidRDefault="00E95D2E" w:rsidP="00356946">
            <w:pPr>
              <w:keepNext/>
              <w:keepLines/>
              <w:spacing w:before="120" w:after="120"/>
              <w:rPr>
                <w:i/>
                <w:iCs/>
                <w:sz w:val="22"/>
                <w:szCs w:val="22"/>
              </w:rPr>
            </w:pPr>
            <w:r w:rsidRPr="00F21EE4">
              <w:rPr>
                <w:i/>
                <w:iCs/>
                <w:sz w:val="22"/>
                <w:szCs w:val="22"/>
              </w:rPr>
              <w:t>BMPs implemented will include dust control measures such as spraying of water or other dust suppressant onto the surface of soils that are being disturbed to prevent particles or contaminants from becoming airborne and procedures for air monitoring to verify compliance with ambient air standards. Monitoring procedures are identified in the design report. Remedial actions will be halted if air monitoring indicates dust levels are approaching air quality limitations and will not resume until adequate dust control measures are in place.</w:t>
            </w:r>
          </w:p>
        </w:tc>
      </w:tr>
      <w:tr w:rsidR="005B51E6" w:rsidRPr="00196C8F" w14:paraId="3AD62CD1" w14:textId="77777777" w:rsidTr="00F4707F">
        <w:tc>
          <w:tcPr>
            <w:tcW w:w="260" w:type="dxa"/>
            <w:shd w:val="clear" w:color="auto" w:fill="B2A1C7" w:themeFill="accent4" w:themeFillTint="99"/>
          </w:tcPr>
          <w:p w14:paraId="01DDB98C" w14:textId="77777777" w:rsidR="005B51E6" w:rsidRPr="00196C8F" w:rsidRDefault="005B51E6" w:rsidP="005B51E6">
            <w:pPr>
              <w:rPr>
                <w:sz w:val="22"/>
                <w:szCs w:val="22"/>
              </w:rPr>
            </w:pPr>
          </w:p>
        </w:tc>
        <w:tc>
          <w:tcPr>
            <w:tcW w:w="2525" w:type="dxa"/>
          </w:tcPr>
          <w:p w14:paraId="3223CEBB" w14:textId="7675D922" w:rsidR="005B51E6" w:rsidRPr="00E96BAC" w:rsidRDefault="005B51E6" w:rsidP="005B51E6">
            <w:pPr>
              <w:spacing w:before="120" w:after="120"/>
              <w:rPr>
                <w:sz w:val="20"/>
                <w:szCs w:val="20"/>
              </w:rPr>
            </w:pPr>
            <w:r w:rsidRPr="00E96BAC">
              <w:rPr>
                <w:sz w:val="20"/>
                <w:szCs w:val="20"/>
              </w:rPr>
              <w:t>ARM 17.8.805</w:t>
            </w:r>
            <w:r>
              <w:rPr>
                <w:sz w:val="20"/>
                <w:szCs w:val="20"/>
              </w:rPr>
              <w:t>(1)</w:t>
            </w:r>
          </w:p>
        </w:tc>
        <w:tc>
          <w:tcPr>
            <w:tcW w:w="8756" w:type="dxa"/>
          </w:tcPr>
          <w:p w14:paraId="22BEAF7C" w14:textId="38D00690" w:rsidR="005B51E6" w:rsidRPr="008077C1" w:rsidRDefault="005B51E6" w:rsidP="005B51E6">
            <w:pPr>
              <w:spacing w:before="120" w:after="120"/>
              <w:rPr>
                <w:sz w:val="22"/>
                <w:szCs w:val="22"/>
              </w:rPr>
            </w:pPr>
            <w:r w:rsidRPr="008077C1">
              <w:rPr>
                <w:sz w:val="22"/>
                <w:szCs w:val="22"/>
              </w:rPr>
              <w:t>ARM 17.8.805</w:t>
            </w:r>
            <w:r>
              <w:rPr>
                <w:sz w:val="22"/>
                <w:szCs w:val="22"/>
              </w:rPr>
              <w:t>(1)</w:t>
            </w:r>
            <w:r w:rsidRPr="008077C1">
              <w:rPr>
                <w:sz w:val="22"/>
                <w:szCs w:val="22"/>
              </w:rPr>
              <w:t xml:space="preserve"> provides ambient air ceilings, and states that no concentrations of a pollutant shall exceed concentrations permitted under </w:t>
            </w:r>
            <w:r>
              <w:rPr>
                <w:sz w:val="22"/>
                <w:szCs w:val="22"/>
              </w:rPr>
              <w:t>either</w:t>
            </w:r>
            <w:r w:rsidRPr="008077C1">
              <w:rPr>
                <w:sz w:val="22"/>
                <w:szCs w:val="22"/>
              </w:rPr>
              <w:t xml:space="preserve"> the applicable secondary or the primary national ambient air quality standard, whichever concentration is lowest for the pollutant for a period of exposure.</w:t>
            </w:r>
          </w:p>
        </w:tc>
        <w:tc>
          <w:tcPr>
            <w:tcW w:w="2134" w:type="dxa"/>
          </w:tcPr>
          <w:p w14:paraId="403084CE" w14:textId="2AF652B8" w:rsidR="005B51E6" w:rsidRPr="00D633FA" w:rsidRDefault="00560E03" w:rsidP="005B51E6">
            <w:pPr>
              <w:spacing w:before="120" w:after="120"/>
              <w:rPr>
                <w:i/>
                <w:iCs/>
                <w:sz w:val="22"/>
                <w:szCs w:val="22"/>
              </w:rPr>
            </w:pPr>
            <w:r>
              <w:rPr>
                <w:i/>
                <w:iCs/>
                <w:sz w:val="22"/>
                <w:szCs w:val="22"/>
              </w:rPr>
              <w:t>Relevant</w:t>
            </w:r>
          </w:p>
        </w:tc>
        <w:tc>
          <w:tcPr>
            <w:tcW w:w="8078" w:type="dxa"/>
          </w:tcPr>
          <w:p w14:paraId="085EE079" w14:textId="4132ABCC" w:rsidR="005B51E6" w:rsidRPr="00D633FA" w:rsidRDefault="00E95D2E" w:rsidP="005B51E6">
            <w:pPr>
              <w:spacing w:before="120" w:after="120"/>
              <w:rPr>
                <w:i/>
                <w:iCs/>
                <w:sz w:val="22"/>
                <w:szCs w:val="22"/>
              </w:rPr>
            </w:pPr>
            <w:r w:rsidRPr="006C561F">
              <w:rPr>
                <w:i/>
                <w:iCs/>
                <w:sz w:val="22"/>
                <w:szCs w:val="22"/>
              </w:rPr>
              <w:t>The proposed remedy will not result in emissions of the specific compounds included in these regulations.</w:t>
            </w:r>
          </w:p>
        </w:tc>
      </w:tr>
      <w:tr w:rsidR="005B51E6" w:rsidRPr="00196C8F" w14:paraId="4A79ACD6" w14:textId="77777777" w:rsidTr="00F4707F">
        <w:tc>
          <w:tcPr>
            <w:tcW w:w="260" w:type="dxa"/>
            <w:shd w:val="clear" w:color="auto" w:fill="B2A1C7" w:themeFill="accent4" w:themeFillTint="99"/>
          </w:tcPr>
          <w:p w14:paraId="6B5DA0F8" w14:textId="77777777" w:rsidR="005B51E6" w:rsidRPr="00196C8F" w:rsidRDefault="005B51E6" w:rsidP="005B51E6">
            <w:pPr>
              <w:rPr>
                <w:sz w:val="22"/>
                <w:szCs w:val="22"/>
              </w:rPr>
            </w:pPr>
          </w:p>
        </w:tc>
        <w:tc>
          <w:tcPr>
            <w:tcW w:w="2525" w:type="dxa"/>
          </w:tcPr>
          <w:p w14:paraId="01F533BF" w14:textId="7910188E" w:rsidR="005B51E6" w:rsidRPr="00E96BAC" w:rsidRDefault="005B51E6" w:rsidP="005B51E6">
            <w:pPr>
              <w:spacing w:before="120" w:after="120"/>
              <w:rPr>
                <w:sz w:val="20"/>
                <w:szCs w:val="20"/>
              </w:rPr>
            </w:pPr>
            <w:r w:rsidRPr="00E96BAC">
              <w:rPr>
                <w:sz w:val="20"/>
                <w:szCs w:val="20"/>
              </w:rPr>
              <w:t>ARM 17.24.761</w:t>
            </w:r>
          </w:p>
        </w:tc>
        <w:tc>
          <w:tcPr>
            <w:tcW w:w="8756" w:type="dxa"/>
          </w:tcPr>
          <w:p w14:paraId="36CEDE5C" w14:textId="7C5AB6D2" w:rsidR="005B51E6" w:rsidRPr="000006BA" w:rsidRDefault="005B51E6" w:rsidP="005B51E6">
            <w:pPr>
              <w:tabs>
                <w:tab w:val="left" w:pos="477"/>
              </w:tabs>
              <w:spacing w:before="120" w:after="120"/>
              <w:rPr>
                <w:sz w:val="22"/>
                <w:szCs w:val="22"/>
              </w:rPr>
            </w:pPr>
            <w:r w:rsidRPr="008077C1">
              <w:rPr>
                <w:sz w:val="22"/>
                <w:szCs w:val="22"/>
              </w:rPr>
              <w:t>ARM 17.24.761 specifies a range of measures for controlling fugitive dust emissions during mining and reclamation activities. Some of the measures could be considered relevant to control fugitive dust emissions in connection with excavation, earth moving</w:t>
            </w:r>
            <w:r>
              <w:rPr>
                <w:sz w:val="22"/>
                <w:szCs w:val="22"/>
              </w:rPr>
              <w:t>,</w:t>
            </w:r>
            <w:r w:rsidRPr="008077C1">
              <w:rPr>
                <w:sz w:val="22"/>
                <w:szCs w:val="22"/>
              </w:rPr>
              <w:t xml:space="preserve"> and transportation activities conducted as part of the remedy at the facility. Such measures include, for example, paving, watering, chemically stabilizing, or frequently compacting and scraping roads, promptly removing rock, soil or other dust-forming debris from roads, restricting vehicle speeds, revegetating, mulching, or otherwise stabilizing the surface of areas adjoining roads, restricting unauthorized vehicle travel, minimizing the area of disturbed land, and promptly revegetating regraded lands.</w:t>
            </w:r>
            <w:r>
              <w:rPr>
                <w:sz w:val="22"/>
                <w:szCs w:val="22"/>
              </w:rPr>
              <w:t xml:space="preserve">  </w:t>
            </w:r>
            <w:r>
              <w:rPr>
                <w:i/>
                <w:iCs/>
                <w:sz w:val="22"/>
                <w:szCs w:val="22"/>
              </w:rPr>
              <w:t>See</w:t>
            </w:r>
            <w:r>
              <w:rPr>
                <w:sz w:val="22"/>
                <w:szCs w:val="22"/>
              </w:rPr>
              <w:t xml:space="preserve"> § 82-4-231(10)(m), MCA.</w:t>
            </w:r>
          </w:p>
        </w:tc>
        <w:tc>
          <w:tcPr>
            <w:tcW w:w="2134" w:type="dxa"/>
          </w:tcPr>
          <w:p w14:paraId="7F8FBE25" w14:textId="6E33BCEE" w:rsidR="005B51E6" w:rsidRPr="00D633FA" w:rsidRDefault="005B51E6" w:rsidP="005B51E6">
            <w:pPr>
              <w:spacing w:before="120" w:after="120"/>
              <w:rPr>
                <w:i/>
                <w:iCs/>
                <w:sz w:val="22"/>
                <w:szCs w:val="22"/>
              </w:rPr>
            </w:pPr>
            <w:r>
              <w:rPr>
                <w:i/>
                <w:iCs/>
                <w:sz w:val="22"/>
                <w:szCs w:val="22"/>
              </w:rPr>
              <w:t>Relevant</w:t>
            </w:r>
          </w:p>
        </w:tc>
        <w:tc>
          <w:tcPr>
            <w:tcW w:w="8078" w:type="dxa"/>
          </w:tcPr>
          <w:p w14:paraId="39353D33" w14:textId="1B432419" w:rsidR="003B1647" w:rsidRPr="00D633FA" w:rsidRDefault="005B51E6" w:rsidP="00E95D2E">
            <w:pPr>
              <w:spacing w:before="120" w:after="120"/>
              <w:rPr>
                <w:i/>
                <w:iCs/>
                <w:sz w:val="22"/>
                <w:szCs w:val="22"/>
              </w:rPr>
            </w:pPr>
            <w:r w:rsidRPr="006C561F">
              <w:rPr>
                <w:i/>
                <w:iCs/>
                <w:sz w:val="22"/>
                <w:szCs w:val="22"/>
              </w:rPr>
              <w:t xml:space="preserve">The proposed remedy does involve handling impacted soil. However, remedial actions at the facility will include wetting and other best management practices related to fugitive dust control.  Remedial actions will be halted if significant dust is generated and will not resume until adequate dust control measures are in place. Dust control measures will ensure that air standards will not be exceeded during the proposed remedial action. Air monitoring is not a necessary component of the proposed remedial action. </w:t>
            </w:r>
          </w:p>
        </w:tc>
      </w:tr>
      <w:tr w:rsidR="005B51E6" w:rsidRPr="00196C8F" w14:paraId="0425440F" w14:textId="77777777" w:rsidTr="00F4707F">
        <w:tc>
          <w:tcPr>
            <w:tcW w:w="260" w:type="dxa"/>
            <w:shd w:val="clear" w:color="auto" w:fill="B2A1C7" w:themeFill="accent4" w:themeFillTint="99"/>
          </w:tcPr>
          <w:p w14:paraId="6774E31B" w14:textId="77777777" w:rsidR="005B51E6" w:rsidRPr="00196C8F" w:rsidRDefault="005B51E6" w:rsidP="005B51E6">
            <w:pPr>
              <w:rPr>
                <w:sz w:val="22"/>
                <w:szCs w:val="22"/>
              </w:rPr>
            </w:pPr>
          </w:p>
        </w:tc>
        <w:tc>
          <w:tcPr>
            <w:tcW w:w="21493" w:type="dxa"/>
            <w:gridSpan w:val="4"/>
            <w:shd w:val="clear" w:color="auto" w:fill="E5DFEC" w:themeFill="accent4" w:themeFillTint="33"/>
          </w:tcPr>
          <w:p w14:paraId="36DAD4DF" w14:textId="44A784DC" w:rsidR="005B51E6" w:rsidRPr="00D633FA" w:rsidRDefault="005B51E6" w:rsidP="005B51E6">
            <w:pPr>
              <w:spacing w:before="120" w:after="120"/>
              <w:rPr>
                <w:i/>
                <w:iCs/>
                <w:sz w:val="22"/>
                <w:szCs w:val="22"/>
              </w:rPr>
            </w:pPr>
            <w:r w:rsidRPr="008077C1">
              <w:rPr>
                <w:b/>
                <w:bCs/>
                <w:i/>
                <w:iCs/>
              </w:rPr>
              <w:t>WATER WELL REQUIREMENTS</w:t>
            </w:r>
          </w:p>
        </w:tc>
      </w:tr>
      <w:tr w:rsidR="005B51E6" w:rsidRPr="00196C8F" w14:paraId="5B901EF7" w14:textId="77777777" w:rsidTr="00F4707F">
        <w:tc>
          <w:tcPr>
            <w:tcW w:w="260" w:type="dxa"/>
            <w:shd w:val="clear" w:color="auto" w:fill="B2A1C7" w:themeFill="accent4" w:themeFillTint="99"/>
          </w:tcPr>
          <w:p w14:paraId="4FA21FF6" w14:textId="77777777" w:rsidR="005B51E6" w:rsidRPr="00196C8F" w:rsidRDefault="005B51E6" w:rsidP="005B51E6">
            <w:pPr>
              <w:rPr>
                <w:sz w:val="22"/>
                <w:szCs w:val="22"/>
              </w:rPr>
            </w:pPr>
          </w:p>
        </w:tc>
        <w:tc>
          <w:tcPr>
            <w:tcW w:w="2525" w:type="dxa"/>
          </w:tcPr>
          <w:p w14:paraId="19B10333" w14:textId="65D303B5" w:rsidR="005B51E6" w:rsidRPr="00E96BAC" w:rsidRDefault="005B51E6" w:rsidP="005B51E6">
            <w:pPr>
              <w:spacing w:before="120" w:after="120"/>
              <w:rPr>
                <w:sz w:val="20"/>
                <w:szCs w:val="20"/>
              </w:rPr>
            </w:pPr>
            <w:r w:rsidRPr="00E96BAC">
              <w:rPr>
                <w:sz w:val="20"/>
                <w:szCs w:val="20"/>
              </w:rPr>
              <w:t>§85-2-505</w:t>
            </w:r>
            <w:r>
              <w:rPr>
                <w:sz w:val="20"/>
                <w:szCs w:val="20"/>
              </w:rPr>
              <w:t>(1)</w:t>
            </w:r>
            <w:r w:rsidRPr="00E96BAC">
              <w:rPr>
                <w:sz w:val="20"/>
                <w:szCs w:val="20"/>
              </w:rPr>
              <w:t>, MCA</w:t>
            </w:r>
          </w:p>
        </w:tc>
        <w:tc>
          <w:tcPr>
            <w:tcW w:w="8756" w:type="dxa"/>
          </w:tcPr>
          <w:p w14:paraId="36D48568" w14:textId="6B421FBA" w:rsidR="005B51E6" w:rsidRPr="008077C1" w:rsidRDefault="005B51E6" w:rsidP="005B51E6">
            <w:pPr>
              <w:spacing w:before="120" w:after="120"/>
              <w:rPr>
                <w:sz w:val="22"/>
                <w:szCs w:val="22"/>
              </w:rPr>
            </w:pPr>
            <w:r w:rsidRPr="008077C1">
              <w:rPr>
                <w:sz w:val="22"/>
                <w:szCs w:val="22"/>
              </w:rPr>
              <w:t>Section 85-2-505</w:t>
            </w:r>
            <w:r>
              <w:rPr>
                <w:sz w:val="22"/>
                <w:szCs w:val="22"/>
              </w:rPr>
              <w:t>(1)</w:t>
            </w:r>
            <w:r w:rsidRPr="008077C1">
              <w:rPr>
                <w:sz w:val="22"/>
                <w:szCs w:val="22"/>
              </w:rPr>
              <w:t>, MCA precludes the wasting of groundwater.  Any well producing waters that contaminate other waters must be plugged or capped, and wells must be constructed and maintained to prevent waste, contamination, or pollution of groundwater.</w:t>
            </w:r>
            <w:r>
              <w:rPr>
                <w:sz w:val="22"/>
                <w:szCs w:val="22"/>
              </w:rPr>
              <w:t xml:space="preserve">  However, withdrawal or use of groundwater is not considered waste pursuant to § 85-2-505(1)(a)-(e), MCA.</w:t>
            </w:r>
          </w:p>
        </w:tc>
        <w:tc>
          <w:tcPr>
            <w:tcW w:w="2134" w:type="dxa"/>
          </w:tcPr>
          <w:p w14:paraId="6E41A005" w14:textId="3D93170E" w:rsidR="005B51E6" w:rsidRPr="00D633FA" w:rsidRDefault="003B1647" w:rsidP="005B51E6">
            <w:pPr>
              <w:spacing w:before="120" w:after="120"/>
              <w:rPr>
                <w:i/>
                <w:iCs/>
                <w:sz w:val="22"/>
                <w:szCs w:val="22"/>
              </w:rPr>
            </w:pPr>
            <w:r>
              <w:rPr>
                <w:i/>
                <w:iCs/>
                <w:sz w:val="22"/>
                <w:szCs w:val="22"/>
              </w:rPr>
              <w:t>Applicable</w:t>
            </w:r>
          </w:p>
        </w:tc>
        <w:tc>
          <w:tcPr>
            <w:tcW w:w="8078" w:type="dxa"/>
          </w:tcPr>
          <w:p w14:paraId="120EC45F" w14:textId="3251D418" w:rsidR="005B51E6" w:rsidRPr="00D633FA" w:rsidRDefault="003B1647" w:rsidP="005B51E6">
            <w:pPr>
              <w:spacing w:before="120" w:after="120"/>
              <w:rPr>
                <w:i/>
                <w:iCs/>
                <w:sz w:val="22"/>
                <w:szCs w:val="22"/>
              </w:rPr>
            </w:pPr>
            <w:r w:rsidRPr="003B1647">
              <w:rPr>
                <w:i/>
                <w:iCs/>
                <w:sz w:val="22"/>
                <w:szCs w:val="22"/>
              </w:rPr>
              <w:t xml:space="preserve">A groundwater monitoring plan will be developed as part of long-term groundwater monitoring.  New wells may be installed as part of the long-term groundwater monitoring program. </w:t>
            </w:r>
            <w:r>
              <w:rPr>
                <w:i/>
                <w:iCs/>
                <w:sz w:val="22"/>
                <w:szCs w:val="22"/>
              </w:rPr>
              <w:t xml:space="preserve"> </w:t>
            </w:r>
            <w:r w:rsidRPr="003B1647">
              <w:rPr>
                <w:i/>
                <w:iCs/>
                <w:sz w:val="22"/>
                <w:szCs w:val="22"/>
              </w:rPr>
              <w:t xml:space="preserve">Wells will be properly constructed to prevent further contamination or pollution of groundwater.  Drilling subcontracts will require that drillers complete and file a well log report with the Montana Bureau of Mines and Geology.  Compliance water quality monitoring will be conducted using methods approved by DEQ.  </w:t>
            </w:r>
          </w:p>
        </w:tc>
      </w:tr>
      <w:tr w:rsidR="00560E03" w:rsidRPr="00196C8F" w14:paraId="1DC6883E" w14:textId="77777777" w:rsidTr="00F4707F">
        <w:tc>
          <w:tcPr>
            <w:tcW w:w="260" w:type="dxa"/>
            <w:shd w:val="clear" w:color="auto" w:fill="B2A1C7" w:themeFill="accent4" w:themeFillTint="99"/>
          </w:tcPr>
          <w:p w14:paraId="79EF59A1" w14:textId="77777777" w:rsidR="00560E03" w:rsidRPr="00196C8F" w:rsidRDefault="00560E03" w:rsidP="002170E3">
            <w:pPr>
              <w:keepNext/>
              <w:keepLines/>
              <w:rPr>
                <w:sz w:val="22"/>
                <w:szCs w:val="22"/>
              </w:rPr>
            </w:pPr>
          </w:p>
        </w:tc>
        <w:tc>
          <w:tcPr>
            <w:tcW w:w="2525" w:type="dxa"/>
            <w:vMerge w:val="restart"/>
          </w:tcPr>
          <w:p w14:paraId="51AAE8FC" w14:textId="5193FD64" w:rsidR="00560E03" w:rsidRDefault="00560E03" w:rsidP="002170E3">
            <w:pPr>
              <w:keepNext/>
              <w:keepLines/>
              <w:spacing w:before="120" w:after="120"/>
              <w:rPr>
                <w:sz w:val="20"/>
                <w:szCs w:val="20"/>
              </w:rPr>
            </w:pPr>
            <w:r w:rsidRPr="00E96BAC">
              <w:rPr>
                <w:sz w:val="20"/>
                <w:szCs w:val="20"/>
              </w:rPr>
              <w:t>ARM 36.21.80</w:t>
            </w:r>
            <w:r>
              <w:rPr>
                <w:sz w:val="20"/>
                <w:szCs w:val="20"/>
              </w:rPr>
              <w:t>2</w:t>
            </w:r>
            <w:r w:rsidRPr="00E96BAC">
              <w:rPr>
                <w:sz w:val="20"/>
                <w:szCs w:val="20"/>
              </w:rPr>
              <w:t>-80</w:t>
            </w:r>
            <w:r>
              <w:rPr>
                <w:sz w:val="20"/>
                <w:szCs w:val="20"/>
              </w:rPr>
              <w:t>8</w:t>
            </w:r>
          </w:p>
          <w:p w14:paraId="356CD5DF" w14:textId="77777777" w:rsidR="00560E03" w:rsidRPr="00E96BAC" w:rsidRDefault="00560E03" w:rsidP="002170E3">
            <w:pPr>
              <w:keepNext/>
              <w:keepLines/>
              <w:spacing w:before="120" w:after="120"/>
              <w:rPr>
                <w:sz w:val="20"/>
                <w:szCs w:val="20"/>
              </w:rPr>
            </w:pPr>
          </w:p>
          <w:p w14:paraId="6E4E78C3" w14:textId="24B8F3ED" w:rsidR="00560E03" w:rsidRPr="00E96BAC" w:rsidRDefault="00560E03" w:rsidP="002170E3">
            <w:pPr>
              <w:keepNext/>
              <w:keepLines/>
              <w:spacing w:before="120" w:after="120"/>
              <w:rPr>
                <w:sz w:val="20"/>
                <w:szCs w:val="20"/>
              </w:rPr>
            </w:pPr>
            <w:r w:rsidRPr="00E96BAC">
              <w:rPr>
                <w:sz w:val="20"/>
                <w:szCs w:val="20"/>
              </w:rPr>
              <w:t>ARM 36.21.810</w:t>
            </w:r>
          </w:p>
        </w:tc>
        <w:tc>
          <w:tcPr>
            <w:tcW w:w="8756" w:type="dxa"/>
            <w:vMerge w:val="restart"/>
          </w:tcPr>
          <w:p w14:paraId="7179911B" w14:textId="2B559F1C" w:rsidR="00560E03" w:rsidRDefault="00560E03" w:rsidP="002170E3">
            <w:pPr>
              <w:keepNext/>
              <w:keepLines/>
              <w:spacing w:before="120" w:after="120"/>
              <w:rPr>
                <w:sz w:val="22"/>
                <w:szCs w:val="22"/>
              </w:rPr>
            </w:pPr>
            <w:r w:rsidRPr="008077C1">
              <w:rPr>
                <w:sz w:val="22"/>
                <w:szCs w:val="22"/>
              </w:rPr>
              <w:t>ARM 36.21.80</w:t>
            </w:r>
            <w:r>
              <w:rPr>
                <w:sz w:val="22"/>
                <w:szCs w:val="22"/>
              </w:rPr>
              <w:t>2</w:t>
            </w:r>
            <w:r w:rsidRPr="008077C1">
              <w:rPr>
                <w:sz w:val="22"/>
                <w:szCs w:val="22"/>
              </w:rPr>
              <w:t>-80</w:t>
            </w:r>
            <w:r>
              <w:rPr>
                <w:sz w:val="22"/>
                <w:szCs w:val="22"/>
              </w:rPr>
              <w:t>8</w:t>
            </w:r>
            <w:r w:rsidRPr="008077C1">
              <w:rPr>
                <w:sz w:val="22"/>
                <w:szCs w:val="22"/>
              </w:rPr>
              <w:t xml:space="preserve"> specifies requirements for constructing monitoring wells.</w:t>
            </w:r>
          </w:p>
          <w:p w14:paraId="0EC5B983" w14:textId="77777777" w:rsidR="00560E03" w:rsidRPr="008077C1" w:rsidRDefault="00560E03" w:rsidP="002170E3">
            <w:pPr>
              <w:keepNext/>
              <w:keepLines/>
              <w:spacing w:before="120" w:after="120"/>
              <w:rPr>
                <w:sz w:val="22"/>
                <w:szCs w:val="22"/>
              </w:rPr>
            </w:pPr>
          </w:p>
          <w:p w14:paraId="537BB3AB" w14:textId="5FC0ACDF" w:rsidR="00560E03" w:rsidRPr="008077C1" w:rsidRDefault="00560E03" w:rsidP="002170E3">
            <w:pPr>
              <w:keepNext/>
              <w:keepLines/>
              <w:spacing w:before="120" w:after="120"/>
              <w:rPr>
                <w:sz w:val="22"/>
                <w:szCs w:val="22"/>
              </w:rPr>
            </w:pPr>
            <w:r w:rsidRPr="008077C1">
              <w:rPr>
                <w:sz w:val="22"/>
                <w:szCs w:val="22"/>
              </w:rPr>
              <w:t>ARM 36.21.810 specifies requirements that must be fulfilled when abandoning monitoring wells.</w:t>
            </w:r>
          </w:p>
        </w:tc>
        <w:tc>
          <w:tcPr>
            <w:tcW w:w="2134" w:type="dxa"/>
            <w:vMerge w:val="restart"/>
          </w:tcPr>
          <w:p w14:paraId="27177BEC" w14:textId="0843CD17" w:rsidR="00560E03" w:rsidRPr="00D633FA" w:rsidRDefault="00560E03" w:rsidP="002170E3">
            <w:pPr>
              <w:pStyle w:val="BodyText"/>
              <w:keepNext/>
              <w:keepLines/>
              <w:widowControl/>
              <w:spacing w:before="120" w:after="120"/>
              <w:ind w:left="0" w:right="253"/>
              <w:rPr>
                <w:i/>
                <w:iCs/>
                <w:sz w:val="22"/>
                <w:szCs w:val="22"/>
              </w:rPr>
            </w:pPr>
            <w:r w:rsidRPr="00D633FA">
              <w:rPr>
                <w:i/>
                <w:iCs/>
                <w:sz w:val="22"/>
                <w:szCs w:val="22"/>
              </w:rPr>
              <w:t>Applicable</w:t>
            </w:r>
          </w:p>
        </w:tc>
        <w:tc>
          <w:tcPr>
            <w:tcW w:w="8078" w:type="dxa"/>
            <w:vMerge w:val="restart"/>
          </w:tcPr>
          <w:p w14:paraId="4BA89770" w14:textId="4D422F7B" w:rsidR="00560E03" w:rsidRPr="00D633FA" w:rsidRDefault="00560E03" w:rsidP="002170E3">
            <w:pPr>
              <w:pStyle w:val="BodyText"/>
              <w:keepNext/>
              <w:keepLines/>
              <w:widowControl/>
              <w:spacing w:before="120" w:after="120"/>
              <w:ind w:left="0" w:right="253"/>
              <w:rPr>
                <w:i/>
                <w:iCs/>
                <w:sz w:val="22"/>
                <w:szCs w:val="22"/>
              </w:rPr>
            </w:pPr>
            <w:r w:rsidRPr="00F9184A">
              <w:rPr>
                <w:i/>
                <w:iCs/>
              </w:rPr>
              <w:t>A</w:t>
            </w:r>
            <w:r w:rsidRPr="00F9184A">
              <w:rPr>
                <w:i/>
                <w:iCs/>
                <w:spacing w:val="-1"/>
              </w:rPr>
              <w:t xml:space="preserve"> licensed</w:t>
            </w:r>
            <w:r w:rsidRPr="00F9184A">
              <w:rPr>
                <w:i/>
                <w:iCs/>
              </w:rPr>
              <w:t xml:space="preserve"> </w:t>
            </w:r>
            <w:r w:rsidRPr="00F9184A">
              <w:rPr>
                <w:i/>
                <w:iCs/>
                <w:spacing w:val="-1"/>
              </w:rPr>
              <w:t>monitoring</w:t>
            </w:r>
            <w:r w:rsidRPr="00F9184A">
              <w:rPr>
                <w:i/>
                <w:iCs/>
              </w:rPr>
              <w:t xml:space="preserve"> </w:t>
            </w:r>
            <w:r w:rsidRPr="00F9184A">
              <w:rPr>
                <w:i/>
                <w:iCs/>
                <w:spacing w:val="-1"/>
              </w:rPr>
              <w:t>well</w:t>
            </w:r>
            <w:r w:rsidRPr="00F9184A">
              <w:rPr>
                <w:i/>
                <w:iCs/>
              </w:rPr>
              <w:t xml:space="preserve"> </w:t>
            </w:r>
            <w:r w:rsidRPr="00F9184A">
              <w:rPr>
                <w:i/>
                <w:iCs/>
                <w:spacing w:val="-1"/>
              </w:rPr>
              <w:t>constructor will</w:t>
            </w:r>
            <w:r w:rsidRPr="00F9184A">
              <w:rPr>
                <w:i/>
                <w:iCs/>
              </w:rPr>
              <w:t xml:space="preserve"> abandon </w:t>
            </w:r>
            <w:r w:rsidRPr="00F9184A">
              <w:rPr>
                <w:i/>
                <w:iCs/>
                <w:spacing w:val="-1"/>
              </w:rPr>
              <w:t>monitoring</w:t>
            </w:r>
            <w:r w:rsidRPr="00F9184A">
              <w:rPr>
                <w:i/>
                <w:iCs/>
                <w:spacing w:val="95"/>
              </w:rPr>
              <w:t xml:space="preserve"> </w:t>
            </w:r>
            <w:r w:rsidRPr="00F9184A">
              <w:rPr>
                <w:i/>
                <w:iCs/>
                <w:spacing w:val="-1"/>
              </w:rPr>
              <w:t>well</w:t>
            </w:r>
            <w:r>
              <w:rPr>
                <w:i/>
                <w:iCs/>
                <w:spacing w:val="-1"/>
              </w:rPr>
              <w:t>(s)</w:t>
            </w:r>
            <w:r w:rsidRPr="00F9184A">
              <w:rPr>
                <w:i/>
                <w:iCs/>
              </w:rPr>
              <w:t xml:space="preserve"> </w:t>
            </w:r>
            <w:r w:rsidRPr="00F9184A">
              <w:rPr>
                <w:i/>
                <w:iCs/>
                <w:spacing w:val="-1"/>
              </w:rPr>
              <w:t>and</w:t>
            </w:r>
            <w:r w:rsidRPr="00F9184A">
              <w:rPr>
                <w:i/>
                <w:iCs/>
              </w:rPr>
              <w:t xml:space="preserve"> </w:t>
            </w:r>
            <w:r w:rsidRPr="00F9184A">
              <w:rPr>
                <w:i/>
                <w:iCs/>
                <w:spacing w:val="-1"/>
              </w:rPr>
              <w:t>install</w:t>
            </w:r>
            <w:r w:rsidRPr="00F9184A">
              <w:rPr>
                <w:i/>
                <w:iCs/>
              </w:rPr>
              <w:t xml:space="preserve"> </w:t>
            </w:r>
            <w:r w:rsidRPr="00F9184A">
              <w:rPr>
                <w:i/>
                <w:iCs/>
                <w:spacing w:val="-1"/>
              </w:rPr>
              <w:t>monitoring</w:t>
            </w:r>
            <w:r w:rsidRPr="00F9184A">
              <w:rPr>
                <w:i/>
                <w:iCs/>
                <w:spacing w:val="-3"/>
              </w:rPr>
              <w:t xml:space="preserve"> </w:t>
            </w:r>
            <w:r w:rsidRPr="00F9184A">
              <w:rPr>
                <w:i/>
                <w:iCs/>
                <w:spacing w:val="-1"/>
              </w:rPr>
              <w:t>well</w:t>
            </w:r>
            <w:r>
              <w:rPr>
                <w:i/>
                <w:iCs/>
                <w:spacing w:val="-1"/>
              </w:rPr>
              <w:t>(s)</w:t>
            </w:r>
            <w:r w:rsidRPr="00F9184A">
              <w:rPr>
                <w:i/>
                <w:iCs/>
              </w:rPr>
              <w:t xml:space="preserve"> </w:t>
            </w:r>
            <w:r w:rsidRPr="00F9184A">
              <w:rPr>
                <w:i/>
                <w:iCs/>
                <w:spacing w:val="-1"/>
              </w:rPr>
              <w:t>as</w:t>
            </w:r>
            <w:r w:rsidRPr="00F9184A">
              <w:rPr>
                <w:i/>
                <w:iCs/>
              </w:rPr>
              <w:t xml:space="preserve"> part of</w:t>
            </w:r>
            <w:r w:rsidRPr="00F9184A">
              <w:rPr>
                <w:i/>
                <w:iCs/>
                <w:spacing w:val="-1"/>
              </w:rPr>
              <w:t xml:space="preserve"> </w:t>
            </w:r>
            <w:r w:rsidRPr="00F9184A">
              <w:rPr>
                <w:i/>
                <w:iCs/>
              </w:rPr>
              <w:t>the</w:t>
            </w:r>
            <w:r w:rsidRPr="00F9184A">
              <w:rPr>
                <w:i/>
                <w:iCs/>
                <w:spacing w:val="-1"/>
              </w:rPr>
              <w:t xml:space="preserve"> </w:t>
            </w:r>
            <w:r w:rsidRPr="00F9184A">
              <w:rPr>
                <w:i/>
                <w:iCs/>
              </w:rPr>
              <w:t xml:space="preserve">proposed </w:t>
            </w:r>
            <w:r w:rsidRPr="00F9184A">
              <w:rPr>
                <w:i/>
                <w:iCs/>
                <w:spacing w:val="-1"/>
              </w:rPr>
              <w:t>remedy.</w:t>
            </w:r>
            <w:r w:rsidRPr="00F9184A">
              <w:rPr>
                <w:i/>
                <w:iCs/>
                <w:spacing w:val="60"/>
              </w:rPr>
              <w:t xml:space="preserve"> </w:t>
            </w:r>
            <w:r w:rsidRPr="00F9184A">
              <w:rPr>
                <w:i/>
                <w:iCs/>
              </w:rPr>
              <w:t>The</w:t>
            </w:r>
            <w:r w:rsidRPr="00F9184A">
              <w:rPr>
                <w:i/>
                <w:iCs/>
                <w:spacing w:val="-1"/>
              </w:rPr>
              <w:t xml:space="preserve"> licensed</w:t>
            </w:r>
            <w:r w:rsidRPr="00F9184A">
              <w:rPr>
                <w:i/>
                <w:iCs/>
              </w:rPr>
              <w:t xml:space="preserve"> </w:t>
            </w:r>
            <w:r w:rsidRPr="00F9184A">
              <w:rPr>
                <w:i/>
                <w:iCs/>
                <w:spacing w:val="-1"/>
              </w:rPr>
              <w:t>monitoring</w:t>
            </w:r>
            <w:r w:rsidRPr="00F9184A">
              <w:rPr>
                <w:i/>
                <w:iCs/>
                <w:spacing w:val="-3"/>
              </w:rPr>
              <w:t xml:space="preserve"> </w:t>
            </w:r>
            <w:r w:rsidRPr="00F9184A">
              <w:rPr>
                <w:i/>
                <w:iCs/>
                <w:spacing w:val="-1"/>
              </w:rPr>
              <w:t>well</w:t>
            </w:r>
            <w:r w:rsidRPr="00F9184A">
              <w:rPr>
                <w:i/>
                <w:iCs/>
                <w:spacing w:val="91"/>
              </w:rPr>
              <w:t xml:space="preserve"> </w:t>
            </w:r>
            <w:r w:rsidRPr="00F9184A">
              <w:rPr>
                <w:i/>
                <w:iCs/>
                <w:spacing w:val="-1"/>
              </w:rPr>
              <w:t>constructor will</w:t>
            </w:r>
            <w:r w:rsidRPr="00F9184A">
              <w:rPr>
                <w:i/>
                <w:iCs/>
              </w:rPr>
              <w:t xml:space="preserve"> </w:t>
            </w:r>
            <w:r w:rsidRPr="00F9184A">
              <w:rPr>
                <w:i/>
                <w:iCs/>
                <w:spacing w:val="-1"/>
              </w:rPr>
              <w:t>install</w:t>
            </w:r>
            <w:r>
              <w:rPr>
                <w:i/>
                <w:iCs/>
                <w:spacing w:val="-1"/>
              </w:rPr>
              <w:t>/abandon</w:t>
            </w:r>
            <w:r w:rsidRPr="00F9184A">
              <w:rPr>
                <w:i/>
                <w:iCs/>
              </w:rPr>
              <w:t xml:space="preserve"> the</w:t>
            </w:r>
            <w:r w:rsidRPr="00F9184A">
              <w:rPr>
                <w:i/>
                <w:iCs/>
                <w:spacing w:val="-1"/>
              </w:rPr>
              <w:t xml:space="preserve"> monitoring</w:t>
            </w:r>
            <w:r w:rsidRPr="00F9184A">
              <w:rPr>
                <w:i/>
                <w:iCs/>
                <w:spacing w:val="-3"/>
              </w:rPr>
              <w:t xml:space="preserve"> </w:t>
            </w:r>
            <w:r w:rsidRPr="00F9184A">
              <w:rPr>
                <w:i/>
                <w:iCs/>
                <w:spacing w:val="-1"/>
              </w:rPr>
              <w:t>well</w:t>
            </w:r>
            <w:r>
              <w:rPr>
                <w:i/>
                <w:iCs/>
                <w:spacing w:val="-1"/>
              </w:rPr>
              <w:t>(s)</w:t>
            </w:r>
            <w:r w:rsidRPr="00F9184A">
              <w:rPr>
                <w:i/>
                <w:iCs/>
              </w:rPr>
              <w:t xml:space="preserve"> in </w:t>
            </w:r>
            <w:r w:rsidRPr="00F9184A">
              <w:rPr>
                <w:i/>
                <w:iCs/>
                <w:spacing w:val="-1"/>
              </w:rPr>
              <w:t>accordance</w:t>
            </w:r>
            <w:r w:rsidRPr="00F9184A">
              <w:rPr>
                <w:i/>
                <w:iCs/>
                <w:spacing w:val="1"/>
              </w:rPr>
              <w:t xml:space="preserve"> </w:t>
            </w:r>
            <w:r w:rsidRPr="00F9184A">
              <w:rPr>
                <w:i/>
                <w:iCs/>
                <w:spacing w:val="-1"/>
              </w:rPr>
              <w:t>with</w:t>
            </w:r>
            <w:r w:rsidRPr="00F9184A">
              <w:rPr>
                <w:i/>
                <w:iCs/>
              </w:rPr>
              <w:t xml:space="preserve"> the</w:t>
            </w:r>
            <w:r w:rsidRPr="00F9184A">
              <w:rPr>
                <w:i/>
                <w:iCs/>
                <w:spacing w:val="-1"/>
              </w:rPr>
              <w:t xml:space="preserve"> construction</w:t>
            </w:r>
            <w:r w:rsidRPr="00F9184A">
              <w:rPr>
                <w:i/>
                <w:iCs/>
              </w:rPr>
              <w:t xml:space="preserve"> </w:t>
            </w:r>
            <w:r w:rsidRPr="00F9184A">
              <w:rPr>
                <w:i/>
                <w:iCs/>
                <w:spacing w:val="-1"/>
              </w:rPr>
              <w:t>standards</w:t>
            </w:r>
            <w:r w:rsidRPr="00F9184A">
              <w:rPr>
                <w:i/>
                <w:iCs/>
              </w:rPr>
              <w:t xml:space="preserve"> </w:t>
            </w:r>
            <w:r w:rsidRPr="00F9184A">
              <w:rPr>
                <w:i/>
                <w:iCs/>
                <w:spacing w:val="-1"/>
              </w:rPr>
              <w:t>and</w:t>
            </w:r>
            <w:r w:rsidRPr="00F9184A">
              <w:rPr>
                <w:i/>
                <w:iCs/>
                <w:spacing w:val="117"/>
              </w:rPr>
              <w:t xml:space="preserve"> </w:t>
            </w:r>
            <w:r w:rsidRPr="00F9184A">
              <w:rPr>
                <w:i/>
                <w:iCs/>
                <w:spacing w:val="-1"/>
              </w:rPr>
              <w:t>will</w:t>
            </w:r>
            <w:r w:rsidRPr="00F9184A">
              <w:rPr>
                <w:i/>
                <w:iCs/>
              </w:rPr>
              <w:t xml:space="preserve"> </w:t>
            </w:r>
            <w:r w:rsidRPr="00F9184A">
              <w:rPr>
                <w:i/>
                <w:iCs/>
                <w:spacing w:val="-1"/>
              </w:rPr>
              <w:t xml:space="preserve">complete </w:t>
            </w:r>
            <w:r w:rsidRPr="00F9184A">
              <w:rPr>
                <w:i/>
                <w:iCs/>
              </w:rPr>
              <w:t>a</w:t>
            </w:r>
            <w:r w:rsidRPr="00F9184A">
              <w:rPr>
                <w:i/>
                <w:iCs/>
                <w:spacing w:val="-1"/>
              </w:rPr>
              <w:t xml:space="preserve"> well</w:t>
            </w:r>
            <w:r w:rsidRPr="00F9184A">
              <w:rPr>
                <w:i/>
                <w:iCs/>
              </w:rPr>
              <w:t xml:space="preserve"> log </w:t>
            </w:r>
            <w:r w:rsidRPr="00F9184A">
              <w:rPr>
                <w:i/>
                <w:iCs/>
                <w:spacing w:val="-1"/>
              </w:rPr>
              <w:t>report</w:t>
            </w:r>
            <w:r w:rsidRPr="00F9184A">
              <w:rPr>
                <w:i/>
                <w:iCs/>
              </w:rPr>
              <w:t xml:space="preserve"> </w:t>
            </w:r>
            <w:r w:rsidRPr="00F9184A">
              <w:rPr>
                <w:i/>
                <w:iCs/>
                <w:spacing w:val="-1"/>
              </w:rPr>
              <w:t>and</w:t>
            </w:r>
            <w:r w:rsidRPr="00F9184A">
              <w:rPr>
                <w:i/>
                <w:iCs/>
              </w:rPr>
              <w:t xml:space="preserve"> </w:t>
            </w:r>
            <w:r w:rsidRPr="00F9184A">
              <w:rPr>
                <w:i/>
                <w:iCs/>
                <w:spacing w:val="-1"/>
              </w:rPr>
              <w:t xml:space="preserve">file </w:t>
            </w:r>
            <w:r w:rsidRPr="00F9184A">
              <w:rPr>
                <w:i/>
                <w:iCs/>
              </w:rPr>
              <w:t xml:space="preserve">it </w:t>
            </w:r>
            <w:r w:rsidRPr="00F9184A">
              <w:rPr>
                <w:i/>
                <w:iCs/>
                <w:spacing w:val="-1"/>
              </w:rPr>
              <w:t>with</w:t>
            </w:r>
            <w:r w:rsidRPr="00F9184A">
              <w:rPr>
                <w:i/>
                <w:iCs/>
              </w:rPr>
              <w:t xml:space="preserve"> the</w:t>
            </w:r>
            <w:r w:rsidRPr="00F9184A">
              <w:rPr>
                <w:i/>
                <w:iCs/>
                <w:spacing w:val="1"/>
              </w:rPr>
              <w:t xml:space="preserve"> </w:t>
            </w:r>
            <w:r w:rsidRPr="00F9184A">
              <w:rPr>
                <w:i/>
                <w:iCs/>
                <w:spacing w:val="-1"/>
              </w:rPr>
              <w:t>Montana Bureau</w:t>
            </w:r>
            <w:r w:rsidRPr="00F9184A">
              <w:rPr>
                <w:i/>
                <w:iCs/>
              </w:rPr>
              <w:t xml:space="preserve"> </w:t>
            </w:r>
            <w:r w:rsidRPr="00F9184A">
              <w:rPr>
                <w:i/>
                <w:iCs/>
                <w:spacing w:val="1"/>
              </w:rPr>
              <w:t>of</w:t>
            </w:r>
            <w:r w:rsidRPr="00F9184A">
              <w:rPr>
                <w:i/>
                <w:iCs/>
                <w:spacing w:val="-1"/>
              </w:rPr>
              <w:t xml:space="preserve"> </w:t>
            </w:r>
            <w:r w:rsidRPr="00F9184A">
              <w:rPr>
                <w:i/>
                <w:iCs/>
              </w:rPr>
              <w:t xml:space="preserve">Mines </w:t>
            </w:r>
            <w:r w:rsidRPr="00F9184A">
              <w:rPr>
                <w:i/>
                <w:iCs/>
                <w:spacing w:val="-1"/>
              </w:rPr>
              <w:t>and</w:t>
            </w:r>
            <w:r w:rsidRPr="00F9184A">
              <w:rPr>
                <w:i/>
                <w:iCs/>
              </w:rPr>
              <w:t xml:space="preserve"> </w:t>
            </w:r>
            <w:r w:rsidRPr="00F9184A">
              <w:rPr>
                <w:i/>
                <w:iCs/>
                <w:spacing w:val="-1"/>
              </w:rPr>
              <w:t>Geology</w:t>
            </w:r>
            <w:r>
              <w:rPr>
                <w:i/>
                <w:iCs/>
                <w:spacing w:val="-1"/>
              </w:rPr>
              <w:t xml:space="preserve"> pursuant to § 85-2-516, MCA</w:t>
            </w:r>
            <w:r w:rsidRPr="00F9184A">
              <w:rPr>
                <w:i/>
                <w:iCs/>
                <w:spacing w:val="-1"/>
              </w:rPr>
              <w:t>.</w:t>
            </w:r>
            <w:r>
              <w:rPr>
                <w:i/>
                <w:iCs/>
                <w:spacing w:val="-1"/>
              </w:rPr>
              <w:t xml:space="preserve">  </w:t>
            </w:r>
            <w:r w:rsidRPr="00F9184A">
              <w:rPr>
                <w:i/>
                <w:iCs/>
                <w:spacing w:val="-1"/>
              </w:rPr>
              <w:t>These activities</w:t>
            </w:r>
            <w:r w:rsidRPr="00F9184A">
              <w:rPr>
                <w:i/>
                <w:iCs/>
              </w:rPr>
              <w:t xml:space="preserve"> </w:t>
            </w:r>
            <w:r w:rsidRPr="00F9184A">
              <w:rPr>
                <w:i/>
                <w:iCs/>
                <w:spacing w:val="-1"/>
              </w:rPr>
              <w:t>will</w:t>
            </w:r>
            <w:r w:rsidRPr="00F9184A">
              <w:rPr>
                <w:i/>
                <w:iCs/>
              </w:rPr>
              <w:t xml:space="preserve"> be</w:t>
            </w:r>
            <w:r w:rsidRPr="00F9184A">
              <w:rPr>
                <w:i/>
                <w:iCs/>
                <w:spacing w:val="75"/>
              </w:rPr>
              <w:t xml:space="preserve"> </w:t>
            </w:r>
            <w:r w:rsidRPr="00F9184A">
              <w:rPr>
                <w:i/>
                <w:iCs/>
                <w:spacing w:val="-1"/>
              </w:rPr>
              <w:t>conducted</w:t>
            </w:r>
            <w:r w:rsidRPr="00F9184A">
              <w:rPr>
                <w:i/>
                <w:iCs/>
              </w:rPr>
              <w:t xml:space="preserve"> in </w:t>
            </w:r>
            <w:r w:rsidRPr="00F9184A">
              <w:rPr>
                <w:i/>
                <w:iCs/>
                <w:spacing w:val="-1"/>
              </w:rPr>
              <w:t>accordance</w:t>
            </w:r>
            <w:r w:rsidRPr="00F9184A">
              <w:rPr>
                <w:i/>
                <w:iCs/>
                <w:spacing w:val="1"/>
              </w:rPr>
              <w:t xml:space="preserve"> </w:t>
            </w:r>
            <w:r w:rsidRPr="00F9184A">
              <w:rPr>
                <w:i/>
                <w:iCs/>
                <w:spacing w:val="-1"/>
              </w:rPr>
              <w:t>with</w:t>
            </w:r>
            <w:r w:rsidRPr="00F9184A">
              <w:rPr>
                <w:i/>
                <w:iCs/>
              </w:rPr>
              <w:t xml:space="preserve"> the</w:t>
            </w:r>
            <w:r w:rsidRPr="00F9184A">
              <w:rPr>
                <w:i/>
                <w:iCs/>
                <w:spacing w:val="-1"/>
              </w:rPr>
              <w:t xml:space="preserve"> requirements</w:t>
            </w:r>
            <w:r w:rsidRPr="00F9184A">
              <w:rPr>
                <w:i/>
                <w:iCs/>
              </w:rPr>
              <w:t xml:space="preserve"> of</w:t>
            </w:r>
            <w:r w:rsidRPr="00F9184A">
              <w:rPr>
                <w:i/>
                <w:iCs/>
                <w:spacing w:val="1"/>
              </w:rPr>
              <w:t xml:space="preserve"> </w:t>
            </w:r>
            <w:r w:rsidRPr="00F9184A">
              <w:rPr>
                <w:i/>
                <w:iCs/>
                <w:spacing w:val="-1"/>
              </w:rPr>
              <w:t>these ERCLs.</w:t>
            </w:r>
          </w:p>
        </w:tc>
      </w:tr>
      <w:tr w:rsidR="00560E03" w:rsidRPr="00196C8F" w14:paraId="16DB7967" w14:textId="77777777" w:rsidTr="00F4707F">
        <w:tc>
          <w:tcPr>
            <w:tcW w:w="260" w:type="dxa"/>
            <w:shd w:val="clear" w:color="auto" w:fill="B2A1C7" w:themeFill="accent4" w:themeFillTint="99"/>
          </w:tcPr>
          <w:p w14:paraId="5C1E08F1" w14:textId="77777777" w:rsidR="00560E03" w:rsidRPr="00196C8F" w:rsidRDefault="00560E03" w:rsidP="005B51E6">
            <w:pPr>
              <w:keepNext/>
              <w:keepLines/>
              <w:rPr>
                <w:sz w:val="22"/>
                <w:szCs w:val="22"/>
              </w:rPr>
            </w:pPr>
          </w:p>
        </w:tc>
        <w:tc>
          <w:tcPr>
            <w:tcW w:w="2525" w:type="dxa"/>
            <w:vMerge/>
          </w:tcPr>
          <w:p w14:paraId="0749EB88" w14:textId="25809A44" w:rsidR="00560E03" w:rsidRPr="00E96BAC" w:rsidRDefault="00560E03" w:rsidP="005B51E6">
            <w:pPr>
              <w:keepNext/>
              <w:keepLines/>
              <w:spacing w:before="120" w:after="120"/>
              <w:rPr>
                <w:sz w:val="20"/>
                <w:szCs w:val="20"/>
              </w:rPr>
            </w:pPr>
          </w:p>
        </w:tc>
        <w:tc>
          <w:tcPr>
            <w:tcW w:w="8756" w:type="dxa"/>
            <w:vMerge/>
          </w:tcPr>
          <w:p w14:paraId="39DD7C0D" w14:textId="3B38148F" w:rsidR="00560E03" w:rsidRPr="008077C1" w:rsidRDefault="00560E03" w:rsidP="005B51E6">
            <w:pPr>
              <w:keepNext/>
              <w:keepLines/>
              <w:spacing w:before="120" w:after="120"/>
              <w:rPr>
                <w:sz w:val="22"/>
                <w:szCs w:val="22"/>
              </w:rPr>
            </w:pPr>
          </w:p>
        </w:tc>
        <w:tc>
          <w:tcPr>
            <w:tcW w:w="2134" w:type="dxa"/>
            <w:vMerge/>
          </w:tcPr>
          <w:p w14:paraId="6F65CEB4" w14:textId="60ED3CD6" w:rsidR="00560E03" w:rsidRPr="00D633FA" w:rsidRDefault="00560E03" w:rsidP="005B51E6">
            <w:pPr>
              <w:pStyle w:val="BodyText"/>
              <w:keepNext/>
              <w:keepLines/>
              <w:spacing w:before="120" w:after="120"/>
              <w:ind w:left="0" w:right="253"/>
              <w:rPr>
                <w:i/>
                <w:iCs/>
                <w:sz w:val="22"/>
                <w:szCs w:val="22"/>
              </w:rPr>
            </w:pPr>
          </w:p>
        </w:tc>
        <w:tc>
          <w:tcPr>
            <w:tcW w:w="8078" w:type="dxa"/>
            <w:vMerge/>
          </w:tcPr>
          <w:p w14:paraId="00ECC8AE" w14:textId="6BA5A89B" w:rsidR="00560E03" w:rsidRPr="00D633FA" w:rsidRDefault="00560E03" w:rsidP="005B51E6">
            <w:pPr>
              <w:pStyle w:val="BodyText"/>
              <w:keepNext/>
              <w:keepLines/>
              <w:spacing w:before="120" w:after="120"/>
              <w:ind w:left="0" w:right="253"/>
              <w:rPr>
                <w:i/>
                <w:iCs/>
                <w:sz w:val="22"/>
                <w:szCs w:val="22"/>
              </w:rPr>
            </w:pPr>
          </w:p>
        </w:tc>
      </w:tr>
      <w:tr w:rsidR="005B51E6" w14:paraId="088BD47C" w14:textId="77777777" w:rsidTr="00F4707F">
        <w:tc>
          <w:tcPr>
            <w:tcW w:w="260" w:type="dxa"/>
            <w:shd w:val="clear" w:color="auto" w:fill="B2A1C7" w:themeFill="accent4" w:themeFillTint="99"/>
          </w:tcPr>
          <w:p w14:paraId="683713E0" w14:textId="77777777" w:rsidR="005B51E6" w:rsidRDefault="005B51E6" w:rsidP="005B51E6">
            <w:bookmarkStart w:id="3" w:name="_Hlk80193449"/>
          </w:p>
        </w:tc>
        <w:tc>
          <w:tcPr>
            <w:tcW w:w="21493" w:type="dxa"/>
            <w:gridSpan w:val="4"/>
            <w:shd w:val="clear" w:color="auto" w:fill="E5DFEC" w:themeFill="accent4" w:themeFillTint="33"/>
          </w:tcPr>
          <w:p w14:paraId="24025537" w14:textId="54236A26" w:rsidR="005B51E6" w:rsidRPr="00743A58" w:rsidRDefault="005B51E6" w:rsidP="005B51E6">
            <w:pPr>
              <w:spacing w:before="120" w:after="120"/>
              <w:rPr>
                <w:b/>
                <w:bCs/>
              </w:rPr>
            </w:pPr>
            <w:r w:rsidRPr="008077C1">
              <w:rPr>
                <w:b/>
                <w:bCs/>
                <w:i/>
                <w:iCs/>
              </w:rPr>
              <w:t>SOLID WASTE MANAGEMENT REQUIREMENTS</w:t>
            </w:r>
            <w:r w:rsidRPr="00743A58">
              <w:rPr>
                <w:i/>
                <w:iCs/>
              </w:rPr>
              <w:t>, generally found in the Solid Waste Management Act at §§ 75-10-201, et seq., MCA and its implementing administrative rules at ARM 17.50.101 et seq.  Regulations promulgated under the Solid Waste Management Act, and pursuant to the federal Solid Waste Disposal Act, as amended by the Resource Conservation and Recovery Act, 42 U.S.C. §§ 6901 et seq. (RCRA Subtitle D) specify requirements that apply to the to the transportation of solid wastes and the operation, closure, and post-closure care of solid waste facilities.</w:t>
            </w:r>
          </w:p>
        </w:tc>
      </w:tr>
      <w:bookmarkEnd w:id="3"/>
      <w:tr w:rsidR="005B51E6" w:rsidRPr="00196C8F" w14:paraId="2DA96D22" w14:textId="77777777" w:rsidTr="00F4707F">
        <w:tc>
          <w:tcPr>
            <w:tcW w:w="260" w:type="dxa"/>
            <w:shd w:val="clear" w:color="auto" w:fill="B2A1C7" w:themeFill="accent4" w:themeFillTint="99"/>
          </w:tcPr>
          <w:p w14:paraId="4B1DA2E1" w14:textId="77777777" w:rsidR="005B51E6" w:rsidRPr="00196C8F" w:rsidRDefault="005B51E6" w:rsidP="005B51E6">
            <w:pPr>
              <w:rPr>
                <w:sz w:val="22"/>
                <w:szCs w:val="22"/>
              </w:rPr>
            </w:pPr>
          </w:p>
        </w:tc>
        <w:tc>
          <w:tcPr>
            <w:tcW w:w="2525" w:type="dxa"/>
          </w:tcPr>
          <w:p w14:paraId="4AFE8175" w14:textId="678B99F6" w:rsidR="005B51E6" w:rsidRPr="00E96BAC" w:rsidRDefault="005B51E6" w:rsidP="005B51E6">
            <w:pPr>
              <w:spacing w:before="120" w:after="120"/>
              <w:rPr>
                <w:sz w:val="20"/>
                <w:szCs w:val="20"/>
              </w:rPr>
            </w:pPr>
            <w:r w:rsidRPr="00E96BAC">
              <w:rPr>
                <w:sz w:val="20"/>
                <w:szCs w:val="20"/>
              </w:rPr>
              <w:t>ARM 17.50.523</w:t>
            </w:r>
            <w:r>
              <w:rPr>
                <w:sz w:val="20"/>
                <w:szCs w:val="20"/>
              </w:rPr>
              <w:t>(1)</w:t>
            </w:r>
          </w:p>
        </w:tc>
        <w:tc>
          <w:tcPr>
            <w:tcW w:w="8756" w:type="dxa"/>
          </w:tcPr>
          <w:p w14:paraId="20B94FAE" w14:textId="68AC1990" w:rsidR="005B51E6" w:rsidRPr="008077C1" w:rsidRDefault="005B51E6" w:rsidP="005B51E6">
            <w:pPr>
              <w:spacing w:before="120" w:after="120"/>
              <w:rPr>
                <w:sz w:val="22"/>
                <w:szCs w:val="22"/>
              </w:rPr>
            </w:pPr>
            <w:r w:rsidRPr="008077C1">
              <w:rPr>
                <w:sz w:val="22"/>
                <w:szCs w:val="22"/>
              </w:rPr>
              <w:t>ARM 17.50.523</w:t>
            </w:r>
            <w:r>
              <w:rPr>
                <w:sz w:val="22"/>
                <w:szCs w:val="22"/>
              </w:rPr>
              <w:t>(1)</w:t>
            </w:r>
            <w:r w:rsidRPr="008077C1">
              <w:rPr>
                <w:sz w:val="22"/>
                <w:szCs w:val="22"/>
              </w:rPr>
              <w:t xml:space="preserve"> specifies that solid waste must be transported in such a manner as to prevent its discharge, dumping, spilling</w:t>
            </w:r>
            <w:r>
              <w:rPr>
                <w:sz w:val="22"/>
                <w:szCs w:val="22"/>
              </w:rPr>
              <w:t>,</w:t>
            </w:r>
            <w:r w:rsidRPr="008077C1">
              <w:rPr>
                <w:sz w:val="22"/>
                <w:szCs w:val="22"/>
              </w:rPr>
              <w:t xml:space="preserve"> or leaking from the transport vehicle.</w:t>
            </w:r>
          </w:p>
        </w:tc>
        <w:tc>
          <w:tcPr>
            <w:tcW w:w="2134" w:type="dxa"/>
          </w:tcPr>
          <w:p w14:paraId="33BC48BE" w14:textId="5049A26F" w:rsidR="005B51E6" w:rsidRPr="00D633FA" w:rsidRDefault="006900D8" w:rsidP="005B51E6">
            <w:pPr>
              <w:spacing w:before="120" w:after="120"/>
              <w:rPr>
                <w:i/>
                <w:iCs/>
                <w:sz w:val="22"/>
                <w:szCs w:val="22"/>
              </w:rPr>
            </w:pPr>
            <w:r>
              <w:rPr>
                <w:i/>
                <w:iCs/>
                <w:sz w:val="22"/>
                <w:szCs w:val="22"/>
              </w:rPr>
              <w:t>Applicable</w:t>
            </w:r>
          </w:p>
        </w:tc>
        <w:tc>
          <w:tcPr>
            <w:tcW w:w="8078" w:type="dxa"/>
          </w:tcPr>
          <w:p w14:paraId="00328874" w14:textId="21D1EFE9" w:rsidR="005B51E6" w:rsidRPr="00D633FA" w:rsidRDefault="006900D8" w:rsidP="005B51E6">
            <w:pPr>
              <w:spacing w:before="120" w:after="120"/>
              <w:rPr>
                <w:i/>
                <w:iCs/>
                <w:sz w:val="22"/>
                <w:szCs w:val="22"/>
              </w:rPr>
            </w:pPr>
            <w:r w:rsidRPr="006900D8">
              <w:rPr>
                <w:i/>
                <w:iCs/>
                <w:sz w:val="22"/>
                <w:szCs w:val="22"/>
              </w:rPr>
              <w:t>Treated soils associated with implementation of this work plan will be disposed in an offsite licensed solid waste facility that is in compliance with applicable regulations.  Non-hazardous waste generated during implementation of this work plan will be placed in an appropriate container and temporarily stored in a centralized storage area pending characterization and final disposition. All offsite disposal will occur in covered vehicles to prevent spilling, dumping, or leaking from the transport vehicle.  Other solid waste (i.e., plastic wrapping, cardboard, etc.) will be contained in a plastic bag (if necessary), double-bagged (if necessary), and placed in a waste disposal dumpster for collection and appropriate disposal as solid waste.</w:t>
            </w:r>
          </w:p>
        </w:tc>
      </w:tr>
      <w:tr w:rsidR="00AF01AB" w:rsidRPr="00196C8F" w14:paraId="4A2D63B0" w14:textId="77777777" w:rsidTr="00F4707F">
        <w:tc>
          <w:tcPr>
            <w:tcW w:w="260" w:type="dxa"/>
            <w:shd w:val="clear" w:color="auto" w:fill="B2A1C7" w:themeFill="accent4" w:themeFillTint="99"/>
          </w:tcPr>
          <w:p w14:paraId="61D548A8" w14:textId="77777777" w:rsidR="00AF01AB" w:rsidRPr="00196C8F" w:rsidRDefault="00AF01AB" w:rsidP="005B51E6">
            <w:pPr>
              <w:rPr>
                <w:sz w:val="22"/>
                <w:szCs w:val="22"/>
              </w:rPr>
            </w:pPr>
          </w:p>
        </w:tc>
        <w:tc>
          <w:tcPr>
            <w:tcW w:w="2525" w:type="dxa"/>
            <w:vMerge w:val="restart"/>
          </w:tcPr>
          <w:p w14:paraId="4FAFDC1E" w14:textId="77777777" w:rsidR="00AF01AB" w:rsidRPr="00E96BAC" w:rsidRDefault="00AF01AB" w:rsidP="005B51E6">
            <w:pPr>
              <w:spacing w:before="120" w:after="120"/>
              <w:rPr>
                <w:sz w:val="20"/>
                <w:szCs w:val="20"/>
              </w:rPr>
            </w:pPr>
            <w:r w:rsidRPr="00E96BAC">
              <w:rPr>
                <w:sz w:val="20"/>
                <w:szCs w:val="20"/>
              </w:rPr>
              <w:t>ARM 17.50.1004</w:t>
            </w:r>
          </w:p>
          <w:p w14:paraId="289C5C44" w14:textId="77777777" w:rsidR="00AF01AB" w:rsidRPr="00E96BAC" w:rsidRDefault="00AF01AB" w:rsidP="005B51E6">
            <w:pPr>
              <w:spacing w:before="120" w:after="120"/>
              <w:rPr>
                <w:sz w:val="20"/>
                <w:szCs w:val="20"/>
              </w:rPr>
            </w:pPr>
            <w:r w:rsidRPr="00E96BAC">
              <w:rPr>
                <w:sz w:val="20"/>
                <w:szCs w:val="20"/>
              </w:rPr>
              <w:t>ARM 17.50.1005</w:t>
            </w:r>
          </w:p>
          <w:p w14:paraId="118C6FBA" w14:textId="77777777" w:rsidR="00AF01AB" w:rsidRPr="00E96BAC" w:rsidRDefault="00AF01AB" w:rsidP="00400A18">
            <w:pPr>
              <w:spacing w:before="120" w:after="120"/>
              <w:rPr>
                <w:sz w:val="20"/>
                <w:szCs w:val="20"/>
              </w:rPr>
            </w:pPr>
            <w:r w:rsidRPr="00E96BAC">
              <w:rPr>
                <w:sz w:val="20"/>
                <w:szCs w:val="20"/>
              </w:rPr>
              <w:t>ARM 17.50.1006</w:t>
            </w:r>
          </w:p>
          <w:p w14:paraId="53A6EFF0" w14:textId="77777777" w:rsidR="00AF01AB" w:rsidRPr="00E96BAC" w:rsidRDefault="00AF01AB" w:rsidP="00400A18">
            <w:pPr>
              <w:spacing w:before="120" w:after="120"/>
              <w:rPr>
                <w:sz w:val="20"/>
                <w:szCs w:val="20"/>
              </w:rPr>
            </w:pPr>
            <w:r w:rsidRPr="00E96BAC">
              <w:rPr>
                <w:sz w:val="20"/>
                <w:szCs w:val="20"/>
              </w:rPr>
              <w:t>ARM 17.50.1007</w:t>
            </w:r>
          </w:p>
          <w:p w14:paraId="464F9AF6" w14:textId="77777777" w:rsidR="00AF01AB" w:rsidRPr="00E96BAC" w:rsidRDefault="00AF01AB" w:rsidP="00400A18">
            <w:pPr>
              <w:spacing w:before="120" w:after="120"/>
              <w:rPr>
                <w:sz w:val="20"/>
                <w:szCs w:val="20"/>
              </w:rPr>
            </w:pPr>
            <w:r w:rsidRPr="00E96BAC">
              <w:rPr>
                <w:sz w:val="20"/>
                <w:szCs w:val="20"/>
              </w:rPr>
              <w:t>ARM 17.50.1008</w:t>
            </w:r>
          </w:p>
          <w:p w14:paraId="76F8A1DC" w14:textId="77777777" w:rsidR="00AF01AB" w:rsidRPr="00E96BAC" w:rsidRDefault="00AF01AB" w:rsidP="00400A18">
            <w:pPr>
              <w:spacing w:before="120" w:after="120"/>
              <w:rPr>
                <w:sz w:val="20"/>
                <w:szCs w:val="20"/>
              </w:rPr>
            </w:pPr>
            <w:r w:rsidRPr="00E96BAC">
              <w:rPr>
                <w:sz w:val="20"/>
                <w:szCs w:val="20"/>
              </w:rPr>
              <w:t>ARM 17.50.1009</w:t>
            </w:r>
          </w:p>
          <w:p w14:paraId="3B66749A" w14:textId="77777777" w:rsidR="00AF01AB" w:rsidRPr="00E96BAC" w:rsidRDefault="00AF01AB" w:rsidP="00400A18">
            <w:pPr>
              <w:spacing w:before="120" w:after="120"/>
              <w:rPr>
                <w:sz w:val="20"/>
                <w:szCs w:val="20"/>
              </w:rPr>
            </w:pPr>
            <w:r w:rsidRPr="00E96BAC">
              <w:rPr>
                <w:sz w:val="20"/>
                <w:szCs w:val="20"/>
              </w:rPr>
              <w:t>ARM 17.50.1109</w:t>
            </w:r>
          </w:p>
          <w:p w14:paraId="6493FF33" w14:textId="77777777" w:rsidR="00AF01AB" w:rsidRPr="00E96BAC" w:rsidRDefault="00AF01AB" w:rsidP="00400A18">
            <w:pPr>
              <w:spacing w:before="120" w:after="120"/>
              <w:rPr>
                <w:sz w:val="20"/>
                <w:szCs w:val="20"/>
              </w:rPr>
            </w:pPr>
            <w:r w:rsidRPr="00E96BAC">
              <w:rPr>
                <w:sz w:val="20"/>
                <w:szCs w:val="20"/>
              </w:rPr>
              <w:t>ARM 17.50.1110</w:t>
            </w:r>
          </w:p>
          <w:p w14:paraId="1CB23DC4" w14:textId="77777777" w:rsidR="00AF01AB" w:rsidRPr="00E96BAC" w:rsidRDefault="00AF01AB" w:rsidP="00400A18">
            <w:pPr>
              <w:spacing w:before="120" w:after="120"/>
              <w:rPr>
                <w:sz w:val="20"/>
                <w:szCs w:val="20"/>
              </w:rPr>
            </w:pPr>
            <w:r w:rsidRPr="00E96BAC">
              <w:rPr>
                <w:sz w:val="20"/>
                <w:szCs w:val="20"/>
              </w:rPr>
              <w:t>ARM 17.50.1116</w:t>
            </w:r>
          </w:p>
          <w:p w14:paraId="7CF853CD" w14:textId="77777777" w:rsidR="00AF01AB" w:rsidRPr="00E96BAC" w:rsidRDefault="00AF01AB" w:rsidP="00400A18">
            <w:pPr>
              <w:spacing w:before="120" w:after="120"/>
              <w:rPr>
                <w:sz w:val="20"/>
                <w:szCs w:val="20"/>
              </w:rPr>
            </w:pPr>
            <w:r w:rsidRPr="00E96BAC">
              <w:rPr>
                <w:sz w:val="20"/>
                <w:szCs w:val="20"/>
              </w:rPr>
              <w:t>ARM 17.50.1204(1)</w:t>
            </w:r>
            <w:r>
              <w:rPr>
                <w:sz w:val="20"/>
                <w:szCs w:val="20"/>
              </w:rPr>
              <w:t>, (2)</w:t>
            </w:r>
          </w:p>
          <w:p w14:paraId="5DB3EA3D" w14:textId="77777777" w:rsidR="00AF01AB" w:rsidRPr="00E96BAC" w:rsidRDefault="00AF01AB" w:rsidP="00400A18">
            <w:pPr>
              <w:spacing w:before="120" w:after="120"/>
              <w:rPr>
                <w:sz w:val="20"/>
                <w:szCs w:val="20"/>
              </w:rPr>
            </w:pPr>
            <w:r w:rsidRPr="00E96BAC">
              <w:rPr>
                <w:sz w:val="20"/>
                <w:szCs w:val="20"/>
              </w:rPr>
              <w:t>ARM 17.50.1205</w:t>
            </w:r>
            <w:r>
              <w:rPr>
                <w:sz w:val="20"/>
                <w:szCs w:val="20"/>
              </w:rPr>
              <w:t>(1)-</w:t>
            </w:r>
            <w:r w:rsidRPr="00E96BAC">
              <w:rPr>
                <w:sz w:val="20"/>
                <w:szCs w:val="20"/>
              </w:rPr>
              <w:t>(3)</w:t>
            </w:r>
          </w:p>
          <w:p w14:paraId="4E5142BA" w14:textId="5A2E0F49" w:rsidR="00AF01AB" w:rsidRPr="00E96BAC" w:rsidRDefault="00AF01AB" w:rsidP="00400A18">
            <w:pPr>
              <w:spacing w:before="120" w:after="120"/>
              <w:rPr>
                <w:sz w:val="20"/>
                <w:szCs w:val="20"/>
              </w:rPr>
            </w:pPr>
            <w:r w:rsidRPr="00E96BAC">
              <w:rPr>
                <w:sz w:val="20"/>
                <w:szCs w:val="20"/>
              </w:rPr>
              <w:t>ARM 17.50.1303</w:t>
            </w:r>
          </w:p>
        </w:tc>
        <w:tc>
          <w:tcPr>
            <w:tcW w:w="8756" w:type="dxa"/>
            <w:vMerge w:val="restart"/>
          </w:tcPr>
          <w:p w14:paraId="5D990C34" w14:textId="77777777" w:rsidR="00AF01AB" w:rsidRPr="008077C1" w:rsidRDefault="00AF01AB" w:rsidP="005B51E6">
            <w:pPr>
              <w:spacing w:before="120" w:after="120"/>
              <w:rPr>
                <w:sz w:val="22"/>
                <w:szCs w:val="22"/>
              </w:rPr>
            </w:pPr>
            <w:r w:rsidRPr="008077C1">
              <w:rPr>
                <w:sz w:val="22"/>
                <w:szCs w:val="22"/>
              </w:rPr>
              <w:t>ARM 17.50.1004 addresses Class II landfills in floodplains.</w:t>
            </w:r>
          </w:p>
          <w:p w14:paraId="537621FF" w14:textId="77777777" w:rsidR="00AF01AB" w:rsidRPr="008077C1" w:rsidRDefault="00AF01AB" w:rsidP="005B51E6">
            <w:pPr>
              <w:spacing w:before="120" w:after="120"/>
              <w:rPr>
                <w:sz w:val="22"/>
                <w:szCs w:val="22"/>
              </w:rPr>
            </w:pPr>
            <w:r w:rsidRPr="008077C1">
              <w:rPr>
                <w:sz w:val="22"/>
                <w:szCs w:val="22"/>
              </w:rPr>
              <w:t>ARM 17.50.1005 prohibits placement of a Class II landfill in a wetland unless special conditions are met.</w:t>
            </w:r>
          </w:p>
          <w:p w14:paraId="76031E2F" w14:textId="77777777" w:rsidR="00AF01AB" w:rsidRPr="008077C1" w:rsidRDefault="00AF01AB" w:rsidP="00400A18">
            <w:pPr>
              <w:spacing w:before="120" w:after="120"/>
              <w:rPr>
                <w:sz w:val="22"/>
                <w:szCs w:val="22"/>
              </w:rPr>
            </w:pPr>
            <w:r w:rsidRPr="008077C1">
              <w:rPr>
                <w:sz w:val="22"/>
                <w:szCs w:val="22"/>
              </w:rPr>
              <w:t>ARM 17.50.1006 prohibits placement of a Class II landfill within 200 feet of a fault which has had displacement in Holocene time unless special conditions are met</w:t>
            </w:r>
            <w:r>
              <w:rPr>
                <w:sz w:val="22"/>
                <w:szCs w:val="22"/>
              </w:rPr>
              <w:t>.</w:t>
            </w:r>
          </w:p>
          <w:p w14:paraId="70A9D626" w14:textId="77777777" w:rsidR="00AF01AB" w:rsidRPr="008077C1" w:rsidRDefault="00AF01AB" w:rsidP="00400A18">
            <w:pPr>
              <w:spacing w:before="120" w:after="120"/>
              <w:rPr>
                <w:sz w:val="22"/>
                <w:szCs w:val="22"/>
              </w:rPr>
            </w:pPr>
            <w:r w:rsidRPr="008077C1">
              <w:rPr>
                <w:sz w:val="22"/>
                <w:szCs w:val="22"/>
              </w:rPr>
              <w:t>ARM 17.50.1007 prohibits placement of a Class II landfill in a seismic impact zone (as defined in ARM 17.50.1002(35)) unless special conditions are met.</w:t>
            </w:r>
          </w:p>
          <w:p w14:paraId="3E89715B" w14:textId="77777777" w:rsidR="00AF01AB" w:rsidRPr="008077C1" w:rsidRDefault="00AF01AB" w:rsidP="00400A18">
            <w:pPr>
              <w:spacing w:before="120" w:after="120"/>
              <w:rPr>
                <w:sz w:val="22"/>
                <w:szCs w:val="22"/>
              </w:rPr>
            </w:pPr>
            <w:r w:rsidRPr="008077C1">
              <w:rPr>
                <w:sz w:val="22"/>
                <w:szCs w:val="22"/>
              </w:rPr>
              <w:t>ARM 17.50.1008 prohibits placement of a Class II landfill in an unstable area, which are defined in ARM 17.50.1002(40) as including locations that are susceptible to events or forces that are capable of impairing the integrity of the landfill structural components responsible for preventing releases from the landfill.</w:t>
            </w:r>
          </w:p>
          <w:p w14:paraId="39CE8C25" w14:textId="77777777" w:rsidR="00AF01AB" w:rsidRPr="008077C1" w:rsidRDefault="00AF01AB" w:rsidP="00400A18">
            <w:pPr>
              <w:spacing w:before="120" w:after="120"/>
              <w:rPr>
                <w:sz w:val="22"/>
                <w:szCs w:val="22"/>
              </w:rPr>
            </w:pPr>
            <w:r w:rsidRPr="008077C1">
              <w:rPr>
                <w:sz w:val="22"/>
                <w:szCs w:val="22"/>
              </w:rPr>
              <w:t xml:space="preserve">ARM 17.50.1009 provides </w:t>
            </w:r>
            <w:r>
              <w:rPr>
                <w:sz w:val="22"/>
                <w:szCs w:val="22"/>
              </w:rPr>
              <w:t xml:space="preserve">a list of general location requirements for </w:t>
            </w:r>
            <w:r w:rsidRPr="008077C1">
              <w:rPr>
                <w:sz w:val="22"/>
                <w:szCs w:val="22"/>
              </w:rPr>
              <w:t xml:space="preserve"> a solid waste management facility</w:t>
            </w:r>
            <w:r>
              <w:rPr>
                <w:sz w:val="22"/>
                <w:szCs w:val="22"/>
              </w:rPr>
              <w:t>, including but not limited to: it</w:t>
            </w:r>
            <w:r w:rsidRPr="008077C1">
              <w:rPr>
                <w:sz w:val="22"/>
                <w:szCs w:val="22"/>
              </w:rPr>
              <w:t xml:space="preserve"> must be located where a sufficient acreage of suitable land is available for solid waste management, including adequate separation of wastes from underlying groundwater and adjacent surface water</w:t>
            </w:r>
            <w:r>
              <w:rPr>
                <w:sz w:val="22"/>
                <w:szCs w:val="22"/>
              </w:rPr>
              <w:t xml:space="preserve">; </w:t>
            </w:r>
            <w:r w:rsidRPr="008077C1">
              <w:rPr>
                <w:sz w:val="22"/>
                <w:szCs w:val="22"/>
              </w:rPr>
              <w:t>facility may not cause or contribute to the taking of any endangered or threatened species of plants, fish, or wildlife or result in the destruction or adverse modification of critical habitat for those species</w:t>
            </w:r>
            <w:r>
              <w:rPr>
                <w:sz w:val="22"/>
                <w:szCs w:val="22"/>
              </w:rPr>
              <w:t>; and</w:t>
            </w:r>
            <w:r w:rsidRPr="008077C1">
              <w:rPr>
                <w:sz w:val="22"/>
                <w:szCs w:val="22"/>
              </w:rPr>
              <w:t xml:space="preserve"> the facility must manage solid waste, gas, and leachate.</w:t>
            </w:r>
          </w:p>
          <w:p w14:paraId="43E34A59" w14:textId="77777777" w:rsidR="00AF01AB" w:rsidRPr="008077C1" w:rsidRDefault="00AF01AB" w:rsidP="00400A18">
            <w:pPr>
              <w:spacing w:before="120" w:after="120"/>
              <w:rPr>
                <w:sz w:val="22"/>
                <w:szCs w:val="22"/>
              </w:rPr>
            </w:pPr>
            <w:r w:rsidRPr="008077C1">
              <w:rPr>
                <w:sz w:val="22"/>
                <w:szCs w:val="22"/>
              </w:rPr>
              <w:lastRenderedPageBreak/>
              <w:t>ARM 17.50.1109 requires that Class II landfills be designed, constructed, and maintained with a run-on and run-off control system to address 25-year storm events</w:t>
            </w:r>
            <w:r>
              <w:rPr>
                <w:sz w:val="22"/>
                <w:szCs w:val="22"/>
              </w:rPr>
              <w:t xml:space="preserve">, and sets requirements for handling run-off from the active portion of a landfill in accordance with </w:t>
            </w:r>
            <w:r w:rsidRPr="006F6848">
              <w:rPr>
                <w:sz w:val="22"/>
                <w:szCs w:val="22"/>
              </w:rPr>
              <w:t>ARM 17.50.1110</w:t>
            </w:r>
            <w:r>
              <w:rPr>
                <w:sz w:val="22"/>
                <w:szCs w:val="22"/>
              </w:rPr>
              <w:t>(1)</w:t>
            </w:r>
            <w:r w:rsidRPr="008077C1">
              <w:rPr>
                <w:sz w:val="22"/>
                <w:szCs w:val="22"/>
              </w:rPr>
              <w:t>.</w:t>
            </w:r>
          </w:p>
          <w:p w14:paraId="01A8092F" w14:textId="77777777" w:rsidR="00AF01AB" w:rsidRPr="008077C1" w:rsidRDefault="00AF01AB" w:rsidP="00400A18">
            <w:pPr>
              <w:spacing w:before="120" w:after="120"/>
              <w:rPr>
                <w:sz w:val="22"/>
                <w:szCs w:val="22"/>
              </w:rPr>
            </w:pPr>
            <w:r w:rsidRPr="008077C1">
              <w:rPr>
                <w:sz w:val="22"/>
                <w:szCs w:val="22"/>
              </w:rPr>
              <w:t>ARM 17.50.1110 prohibits a Class II landfill from causing a discharge of a pollutant into state waters</w:t>
            </w:r>
            <w:r>
              <w:rPr>
                <w:sz w:val="22"/>
                <w:szCs w:val="22"/>
              </w:rPr>
              <w:t xml:space="preserve">, including wetlands, that violates the Montana Water Quality Act or </w:t>
            </w:r>
            <w:r w:rsidRPr="004217F4">
              <w:rPr>
                <w:sz w:val="22"/>
                <w:szCs w:val="22"/>
              </w:rPr>
              <w:t>cause the discharge from a nonpoint source of pollution to waters of the United States</w:t>
            </w:r>
            <w:r w:rsidRPr="008077C1">
              <w:rPr>
                <w:sz w:val="22"/>
                <w:szCs w:val="22"/>
              </w:rPr>
              <w:t>, including wetlands</w:t>
            </w:r>
            <w:r>
              <w:rPr>
                <w:sz w:val="22"/>
                <w:szCs w:val="22"/>
              </w:rPr>
              <w:t>,</w:t>
            </w:r>
            <w:r>
              <w:t xml:space="preserve"> </w:t>
            </w:r>
            <w:r w:rsidRPr="004217F4">
              <w:rPr>
                <w:sz w:val="22"/>
                <w:szCs w:val="22"/>
              </w:rPr>
              <w:t xml:space="preserve">that violates any requirement of an </w:t>
            </w:r>
            <w:r>
              <w:rPr>
                <w:sz w:val="22"/>
                <w:szCs w:val="22"/>
              </w:rPr>
              <w:t xml:space="preserve">approved </w:t>
            </w:r>
            <w:r w:rsidRPr="004217F4">
              <w:rPr>
                <w:sz w:val="22"/>
                <w:szCs w:val="22"/>
              </w:rPr>
              <w:t>area-wide or statewide water quality management pla</w:t>
            </w:r>
            <w:r>
              <w:rPr>
                <w:sz w:val="22"/>
                <w:szCs w:val="22"/>
              </w:rPr>
              <w:t>n</w:t>
            </w:r>
            <w:r w:rsidRPr="008077C1">
              <w:rPr>
                <w:sz w:val="22"/>
                <w:szCs w:val="22"/>
              </w:rPr>
              <w:t>.</w:t>
            </w:r>
          </w:p>
          <w:p w14:paraId="2675032D" w14:textId="77777777" w:rsidR="00AF01AB" w:rsidRPr="008077C1" w:rsidRDefault="00AF01AB" w:rsidP="00400A18">
            <w:pPr>
              <w:spacing w:before="120" w:after="120"/>
              <w:rPr>
                <w:sz w:val="22"/>
                <w:szCs w:val="22"/>
              </w:rPr>
            </w:pPr>
            <w:r w:rsidRPr="008077C1">
              <w:rPr>
                <w:sz w:val="22"/>
                <w:szCs w:val="22"/>
              </w:rPr>
              <w:t xml:space="preserve">ARM 17.50.1116 </w:t>
            </w:r>
            <w:r>
              <w:rPr>
                <w:sz w:val="22"/>
                <w:szCs w:val="22"/>
              </w:rPr>
              <w:t>outlines operating criterial at</w:t>
            </w:r>
            <w:r w:rsidRPr="008077C1">
              <w:rPr>
                <w:sz w:val="22"/>
                <w:szCs w:val="22"/>
              </w:rPr>
              <w:t xml:space="preserve"> a solid waste management facility</w:t>
            </w:r>
            <w:r>
              <w:rPr>
                <w:sz w:val="22"/>
                <w:szCs w:val="22"/>
              </w:rPr>
              <w:t xml:space="preserve"> and requires that it</w:t>
            </w:r>
            <w:r w:rsidRPr="008077C1">
              <w:rPr>
                <w:sz w:val="22"/>
                <w:szCs w:val="22"/>
              </w:rPr>
              <w:t xml:space="preserve"> be designed, constructed, and operated in a manner to prevent harm to human health and the environment.</w:t>
            </w:r>
          </w:p>
          <w:p w14:paraId="7207AA8A" w14:textId="77777777" w:rsidR="00AF01AB" w:rsidRPr="008077C1" w:rsidRDefault="00AF01AB" w:rsidP="00400A18">
            <w:pPr>
              <w:spacing w:before="120" w:after="120"/>
              <w:rPr>
                <w:sz w:val="22"/>
                <w:szCs w:val="22"/>
              </w:rPr>
            </w:pPr>
            <w:r w:rsidRPr="008077C1">
              <w:rPr>
                <w:sz w:val="22"/>
                <w:szCs w:val="22"/>
              </w:rPr>
              <w:t>ARM 17.50.1204</w:t>
            </w:r>
            <w:r>
              <w:rPr>
                <w:sz w:val="22"/>
                <w:szCs w:val="22"/>
              </w:rPr>
              <w:t>(1), (2) sets design requirements for Class II landfills</w:t>
            </w:r>
            <w:r w:rsidRPr="008077C1">
              <w:rPr>
                <w:sz w:val="22"/>
                <w:szCs w:val="22"/>
              </w:rPr>
              <w:t>.</w:t>
            </w:r>
          </w:p>
          <w:p w14:paraId="2B2669A1" w14:textId="77777777" w:rsidR="00AF01AB" w:rsidRPr="008077C1" w:rsidRDefault="00AF01AB" w:rsidP="00400A18">
            <w:pPr>
              <w:spacing w:before="120" w:after="120"/>
              <w:rPr>
                <w:sz w:val="22"/>
                <w:szCs w:val="22"/>
              </w:rPr>
            </w:pPr>
            <w:r w:rsidRPr="008077C1">
              <w:rPr>
                <w:sz w:val="22"/>
                <w:szCs w:val="22"/>
              </w:rPr>
              <w:t>ARM 17.50.1205</w:t>
            </w:r>
            <w:r>
              <w:rPr>
                <w:sz w:val="22"/>
                <w:szCs w:val="22"/>
              </w:rPr>
              <w:t>(1)-</w:t>
            </w:r>
            <w:r w:rsidRPr="008077C1">
              <w:rPr>
                <w:sz w:val="22"/>
                <w:szCs w:val="22"/>
              </w:rPr>
              <w:t xml:space="preserve">(3) requires </w:t>
            </w:r>
            <w:r>
              <w:rPr>
                <w:sz w:val="22"/>
                <w:szCs w:val="22"/>
              </w:rPr>
              <w:t>additional design requirements for Class II landfills.</w:t>
            </w:r>
          </w:p>
          <w:p w14:paraId="1E79B06A" w14:textId="7BAF2086" w:rsidR="00AF01AB" w:rsidRPr="008077C1" w:rsidRDefault="00AF01AB" w:rsidP="00400A18">
            <w:pPr>
              <w:spacing w:before="120" w:after="120"/>
              <w:rPr>
                <w:sz w:val="22"/>
                <w:szCs w:val="22"/>
              </w:rPr>
            </w:pPr>
            <w:r w:rsidRPr="008077C1">
              <w:rPr>
                <w:sz w:val="22"/>
                <w:szCs w:val="22"/>
              </w:rPr>
              <w:t>ARM 17.50.1303 identifies requirements for groundwater monitoring</w:t>
            </w:r>
            <w:r>
              <w:rPr>
                <w:sz w:val="22"/>
                <w:szCs w:val="22"/>
              </w:rPr>
              <w:t xml:space="preserve"> and corrective action at Class II landfill units, with the exception listed in ARM 17.501303(2)</w:t>
            </w:r>
            <w:r w:rsidRPr="008077C1">
              <w:rPr>
                <w:sz w:val="22"/>
                <w:szCs w:val="22"/>
              </w:rPr>
              <w:t>.</w:t>
            </w:r>
          </w:p>
        </w:tc>
        <w:tc>
          <w:tcPr>
            <w:tcW w:w="2134" w:type="dxa"/>
            <w:vMerge w:val="restart"/>
          </w:tcPr>
          <w:p w14:paraId="712C2D79" w14:textId="35ADD7D5" w:rsidR="00AF01AB" w:rsidRPr="00D633FA" w:rsidRDefault="00AF01AB" w:rsidP="005B51E6">
            <w:pPr>
              <w:spacing w:before="120" w:after="120"/>
              <w:rPr>
                <w:i/>
                <w:iCs/>
                <w:sz w:val="22"/>
                <w:szCs w:val="22"/>
              </w:rPr>
            </w:pPr>
            <w:r>
              <w:rPr>
                <w:i/>
                <w:iCs/>
                <w:sz w:val="22"/>
                <w:szCs w:val="22"/>
              </w:rPr>
              <w:lastRenderedPageBreak/>
              <w:t>Applicable</w:t>
            </w:r>
          </w:p>
        </w:tc>
        <w:tc>
          <w:tcPr>
            <w:tcW w:w="8078" w:type="dxa"/>
            <w:vMerge w:val="restart"/>
          </w:tcPr>
          <w:p w14:paraId="3D7199FD" w14:textId="77CCB7E7" w:rsidR="00AF01AB" w:rsidRPr="00D633FA" w:rsidRDefault="00AF01AB" w:rsidP="00792D3C">
            <w:pPr>
              <w:autoSpaceDE w:val="0"/>
              <w:autoSpaceDN w:val="0"/>
              <w:adjustRightInd w:val="0"/>
              <w:spacing w:before="120" w:after="120"/>
              <w:rPr>
                <w:i/>
                <w:iCs/>
                <w:sz w:val="22"/>
                <w:szCs w:val="22"/>
              </w:rPr>
            </w:pPr>
            <w:r w:rsidRPr="00792D3C">
              <w:rPr>
                <w:i/>
                <w:iCs/>
                <w:sz w:val="22"/>
                <w:szCs w:val="22"/>
              </w:rPr>
              <w:t xml:space="preserve">Wastes generated during the </w:t>
            </w:r>
            <w:r>
              <w:rPr>
                <w:i/>
                <w:iCs/>
                <w:sz w:val="22"/>
                <w:szCs w:val="22"/>
              </w:rPr>
              <w:t xml:space="preserve">remedial actions </w:t>
            </w:r>
            <w:r w:rsidRPr="00792D3C">
              <w:rPr>
                <w:i/>
                <w:iCs/>
                <w:sz w:val="22"/>
                <w:szCs w:val="22"/>
              </w:rPr>
              <w:t>will not be disposed on-site. Waste generated</w:t>
            </w:r>
            <w:r>
              <w:rPr>
                <w:i/>
                <w:iCs/>
                <w:sz w:val="22"/>
                <w:szCs w:val="22"/>
              </w:rPr>
              <w:t xml:space="preserve"> </w:t>
            </w:r>
            <w:r w:rsidRPr="00792D3C">
              <w:rPr>
                <w:i/>
                <w:iCs/>
                <w:sz w:val="22"/>
                <w:szCs w:val="22"/>
              </w:rPr>
              <w:t xml:space="preserve">during </w:t>
            </w:r>
            <w:r>
              <w:rPr>
                <w:i/>
                <w:iCs/>
                <w:sz w:val="22"/>
                <w:szCs w:val="22"/>
              </w:rPr>
              <w:t>remedial</w:t>
            </w:r>
            <w:r w:rsidRPr="00792D3C">
              <w:rPr>
                <w:i/>
                <w:iCs/>
                <w:sz w:val="22"/>
                <w:szCs w:val="22"/>
              </w:rPr>
              <w:t xml:space="preserve"> actions will be transported off-site under appropriate manifest for disposal in an authorized permitted waste facility that meets these</w:t>
            </w:r>
            <w:r>
              <w:rPr>
                <w:i/>
                <w:iCs/>
                <w:sz w:val="22"/>
                <w:szCs w:val="22"/>
              </w:rPr>
              <w:t xml:space="preserve"> </w:t>
            </w:r>
            <w:r w:rsidRPr="00792D3C">
              <w:rPr>
                <w:i/>
                <w:iCs/>
                <w:sz w:val="22"/>
                <w:szCs w:val="22"/>
              </w:rPr>
              <w:t>requirements.</w:t>
            </w:r>
            <w:r>
              <w:rPr>
                <w:i/>
                <w:iCs/>
                <w:sz w:val="22"/>
                <w:szCs w:val="22"/>
              </w:rPr>
              <w:t xml:space="preserve">  </w:t>
            </w:r>
          </w:p>
        </w:tc>
      </w:tr>
      <w:tr w:rsidR="00AF01AB" w:rsidRPr="00196C8F" w14:paraId="3745382F" w14:textId="77777777" w:rsidTr="00F4707F">
        <w:tc>
          <w:tcPr>
            <w:tcW w:w="260" w:type="dxa"/>
            <w:shd w:val="clear" w:color="auto" w:fill="B2A1C7" w:themeFill="accent4" w:themeFillTint="99"/>
          </w:tcPr>
          <w:p w14:paraId="3C948474" w14:textId="77777777" w:rsidR="00AF01AB" w:rsidRPr="00196C8F" w:rsidRDefault="00AF01AB" w:rsidP="005B51E6">
            <w:pPr>
              <w:rPr>
                <w:sz w:val="22"/>
                <w:szCs w:val="22"/>
              </w:rPr>
            </w:pPr>
          </w:p>
        </w:tc>
        <w:tc>
          <w:tcPr>
            <w:tcW w:w="2525" w:type="dxa"/>
            <w:vMerge/>
          </w:tcPr>
          <w:p w14:paraId="28AA37A0" w14:textId="702B7EE4" w:rsidR="00AF01AB" w:rsidRPr="00E96BAC" w:rsidRDefault="00AF01AB" w:rsidP="00400A18">
            <w:pPr>
              <w:spacing w:before="120" w:after="120"/>
              <w:rPr>
                <w:sz w:val="20"/>
                <w:szCs w:val="20"/>
              </w:rPr>
            </w:pPr>
          </w:p>
        </w:tc>
        <w:tc>
          <w:tcPr>
            <w:tcW w:w="8756" w:type="dxa"/>
            <w:vMerge/>
          </w:tcPr>
          <w:p w14:paraId="2524B4AB" w14:textId="74D2FF4C" w:rsidR="00AF01AB" w:rsidRPr="008077C1" w:rsidRDefault="00AF01AB" w:rsidP="00400A18">
            <w:pPr>
              <w:spacing w:before="120" w:after="120"/>
              <w:rPr>
                <w:sz w:val="22"/>
                <w:szCs w:val="22"/>
              </w:rPr>
            </w:pPr>
          </w:p>
        </w:tc>
        <w:tc>
          <w:tcPr>
            <w:tcW w:w="2134" w:type="dxa"/>
            <w:vMerge/>
          </w:tcPr>
          <w:p w14:paraId="1BF87807" w14:textId="79CB4D1C" w:rsidR="00AF01AB" w:rsidRPr="00D633FA" w:rsidRDefault="00AF01AB" w:rsidP="005B51E6">
            <w:pPr>
              <w:spacing w:before="120" w:after="120"/>
              <w:rPr>
                <w:i/>
                <w:iCs/>
                <w:sz w:val="22"/>
                <w:szCs w:val="22"/>
              </w:rPr>
            </w:pPr>
          </w:p>
        </w:tc>
        <w:tc>
          <w:tcPr>
            <w:tcW w:w="8078" w:type="dxa"/>
            <w:vMerge/>
          </w:tcPr>
          <w:p w14:paraId="0C33B8CD" w14:textId="03B82244" w:rsidR="00AF01AB" w:rsidRPr="00D633FA" w:rsidRDefault="00AF01AB" w:rsidP="005B51E6">
            <w:pPr>
              <w:spacing w:before="120" w:after="120"/>
              <w:rPr>
                <w:i/>
                <w:iCs/>
                <w:sz w:val="22"/>
                <w:szCs w:val="22"/>
              </w:rPr>
            </w:pPr>
          </w:p>
        </w:tc>
      </w:tr>
      <w:tr w:rsidR="00AF01AB" w:rsidRPr="00196C8F" w14:paraId="6BEEB4F3" w14:textId="77777777" w:rsidTr="00F4707F">
        <w:tc>
          <w:tcPr>
            <w:tcW w:w="260" w:type="dxa"/>
            <w:shd w:val="clear" w:color="auto" w:fill="B2A1C7" w:themeFill="accent4" w:themeFillTint="99"/>
          </w:tcPr>
          <w:p w14:paraId="6922B28F" w14:textId="77777777" w:rsidR="00AF01AB" w:rsidRPr="00196C8F" w:rsidRDefault="00AF01AB" w:rsidP="00400A18">
            <w:pPr>
              <w:rPr>
                <w:sz w:val="22"/>
                <w:szCs w:val="22"/>
              </w:rPr>
            </w:pPr>
          </w:p>
        </w:tc>
        <w:tc>
          <w:tcPr>
            <w:tcW w:w="2525" w:type="dxa"/>
            <w:vMerge/>
          </w:tcPr>
          <w:p w14:paraId="732903C5" w14:textId="1867F6BF" w:rsidR="00AF01AB" w:rsidRPr="00E96BAC" w:rsidRDefault="00AF01AB" w:rsidP="00400A18">
            <w:pPr>
              <w:spacing w:before="120" w:after="120"/>
              <w:rPr>
                <w:sz w:val="20"/>
                <w:szCs w:val="20"/>
              </w:rPr>
            </w:pPr>
          </w:p>
        </w:tc>
        <w:tc>
          <w:tcPr>
            <w:tcW w:w="8756" w:type="dxa"/>
            <w:vMerge/>
          </w:tcPr>
          <w:p w14:paraId="07828505" w14:textId="4D005552" w:rsidR="00AF01AB" w:rsidRPr="008077C1" w:rsidRDefault="00AF01AB" w:rsidP="00400A18">
            <w:pPr>
              <w:spacing w:before="120" w:after="120"/>
              <w:rPr>
                <w:sz w:val="22"/>
                <w:szCs w:val="22"/>
              </w:rPr>
            </w:pPr>
          </w:p>
        </w:tc>
        <w:tc>
          <w:tcPr>
            <w:tcW w:w="2134" w:type="dxa"/>
            <w:vMerge/>
          </w:tcPr>
          <w:p w14:paraId="6906A04E" w14:textId="267033F5" w:rsidR="00AF01AB" w:rsidRPr="00D633FA" w:rsidRDefault="00AF01AB" w:rsidP="00400A18">
            <w:pPr>
              <w:spacing w:before="120" w:after="120"/>
              <w:rPr>
                <w:i/>
                <w:iCs/>
                <w:sz w:val="22"/>
                <w:szCs w:val="22"/>
              </w:rPr>
            </w:pPr>
          </w:p>
        </w:tc>
        <w:tc>
          <w:tcPr>
            <w:tcW w:w="8078" w:type="dxa"/>
            <w:vMerge/>
          </w:tcPr>
          <w:p w14:paraId="3535CC63" w14:textId="4A073C3B" w:rsidR="00AF01AB" w:rsidRPr="00D633FA" w:rsidRDefault="00AF01AB" w:rsidP="00400A18">
            <w:pPr>
              <w:spacing w:before="120" w:after="120"/>
              <w:rPr>
                <w:i/>
                <w:iCs/>
                <w:sz w:val="22"/>
                <w:szCs w:val="22"/>
              </w:rPr>
            </w:pPr>
          </w:p>
        </w:tc>
      </w:tr>
      <w:tr w:rsidR="00AF01AB" w:rsidRPr="00196C8F" w14:paraId="6C8FDC57" w14:textId="77777777" w:rsidTr="00F4707F">
        <w:tc>
          <w:tcPr>
            <w:tcW w:w="260" w:type="dxa"/>
            <w:shd w:val="clear" w:color="auto" w:fill="B2A1C7" w:themeFill="accent4" w:themeFillTint="99"/>
          </w:tcPr>
          <w:p w14:paraId="6220614C" w14:textId="77777777" w:rsidR="00AF01AB" w:rsidRPr="00196C8F" w:rsidRDefault="00AF01AB" w:rsidP="00400A18">
            <w:pPr>
              <w:rPr>
                <w:sz w:val="22"/>
                <w:szCs w:val="22"/>
              </w:rPr>
            </w:pPr>
          </w:p>
        </w:tc>
        <w:tc>
          <w:tcPr>
            <w:tcW w:w="2525" w:type="dxa"/>
            <w:vMerge/>
          </w:tcPr>
          <w:p w14:paraId="0F4187F0" w14:textId="321FEF88" w:rsidR="00AF01AB" w:rsidRPr="00E96BAC" w:rsidRDefault="00AF01AB" w:rsidP="00400A18">
            <w:pPr>
              <w:spacing w:before="120" w:after="120"/>
              <w:rPr>
                <w:sz w:val="20"/>
                <w:szCs w:val="20"/>
              </w:rPr>
            </w:pPr>
          </w:p>
        </w:tc>
        <w:tc>
          <w:tcPr>
            <w:tcW w:w="8756" w:type="dxa"/>
            <w:vMerge/>
          </w:tcPr>
          <w:p w14:paraId="6008C82B" w14:textId="6022C4E0" w:rsidR="00AF01AB" w:rsidRPr="008077C1" w:rsidRDefault="00AF01AB" w:rsidP="00400A18">
            <w:pPr>
              <w:spacing w:before="120" w:after="120"/>
              <w:rPr>
                <w:sz w:val="22"/>
                <w:szCs w:val="22"/>
              </w:rPr>
            </w:pPr>
          </w:p>
        </w:tc>
        <w:tc>
          <w:tcPr>
            <w:tcW w:w="2134" w:type="dxa"/>
            <w:vMerge/>
          </w:tcPr>
          <w:p w14:paraId="53E11A18" w14:textId="62B32BAC" w:rsidR="00AF01AB" w:rsidRPr="00D633FA" w:rsidRDefault="00AF01AB" w:rsidP="00400A18">
            <w:pPr>
              <w:spacing w:before="120" w:after="120"/>
              <w:rPr>
                <w:i/>
                <w:iCs/>
                <w:sz w:val="22"/>
                <w:szCs w:val="22"/>
              </w:rPr>
            </w:pPr>
          </w:p>
        </w:tc>
        <w:tc>
          <w:tcPr>
            <w:tcW w:w="8078" w:type="dxa"/>
            <w:vMerge/>
          </w:tcPr>
          <w:p w14:paraId="4BF40C7C" w14:textId="129E7FC0" w:rsidR="00AF01AB" w:rsidRPr="00D633FA" w:rsidRDefault="00AF01AB" w:rsidP="00400A18">
            <w:pPr>
              <w:spacing w:before="120" w:after="120"/>
              <w:rPr>
                <w:i/>
                <w:iCs/>
                <w:sz w:val="22"/>
                <w:szCs w:val="22"/>
              </w:rPr>
            </w:pPr>
          </w:p>
        </w:tc>
      </w:tr>
      <w:tr w:rsidR="00AF01AB" w:rsidRPr="00196C8F" w14:paraId="3A7BFBBD" w14:textId="77777777" w:rsidTr="00F4707F">
        <w:tc>
          <w:tcPr>
            <w:tcW w:w="260" w:type="dxa"/>
            <w:shd w:val="clear" w:color="auto" w:fill="B2A1C7" w:themeFill="accent4" w:themeFillTint="99"/>
          </w:tcPr>
          <w:p w14:paraId="272155E5" w14:textId="77777777" w:rsidR="00AF01AB" w:rsidRPr="00196C8F" w:rsidRDefault="00AF01AB" w:rsidP="00400A18">
            <w:pPr>
              <w:rPr>
                <w:sz w:val="22"/>
                <w:szCs w:val="22"/>
              </w:rPr>
            </w:pPr>
          </w:p>
        </w:tc>
        <w:tc>
          <w:tcPr>
            <w:tcW w:w="2525" w:type="dxa"/>
            <w:vMerge/>
          </w:tcPr>
          <w:p w14:paraId="44E8F5DA" w14:textId="4D1EB884" w:rsidR="00AF01AB" w:rsidRPr="00E96BAC" w:rsidRDefault="00AF01AB" w:rsidP="00400A18">
            <w:pPr>
              <w:spacing w:before="120" w:after="120"/>
              <w:rPr>
                <w:sz w:val="20"/>
                <w:szCs w:val="20"/>
              </w:rPr>
            </w:pPr>
          </w:p>
        </w:tc>
        <w:tc>
          <w:tcPr>
            <w:tcW w:w="8756" w:type="dxa"/>
            <w:vMerge/>
          </w:tcPr>
          <w:p w14:paraId="382C86DC" w14:textId="023CB6F0" w:rsidR="00AF01AB" w:rsidRPr="008077C1" w:rsidRDefault="00AF01AB" w:rsidP="00400A18">
            <w:pPr>
              <w:spacing w:before="120" w:after="120"/>
              <w:rPr>
                <w:sz w:val="22"/>
                <w:szCs w:val="22"/>
              </w:rPr>
            </w:pPr>
          </w:p>
        </w:tc>
        <w:tc>
          <w:tcPr>
            <w:tcW w:w="2134" w:type="dxa"/>
            <w:vMerge/>
          </w:tcPr>
          <w:p w14:paraId="53A0ABFD" w14:textId="11B41DA4" w:rsidR="00AF01AB" w:rsidRPr="00D633FA" w:rsidRDefault="00AF01AB" w:rsidP="00400A18">
            <w:pPr>
              <w:spacing w:before="120" w:after="120"/>
              <w:rPr>
                <w:i/>
                <w:iCs/>
                <w:sz w:val="22"/>
                <w:szCs w:val="22"/>
              </w:rPr>
            </w:pPr>
          </w:p>
        </w:tc>
        <w:tc>
          <w:tcPr>
            <w:tcW w:w="8078" w:type="dxa"/>
            <w:vMerge/>
          </w:tcPr>
          <w:p w14:paraId="1F3E7785" w14:textId="659793D5" w:rsidR="00AF01AB" w:rsidRPr="00D633FA" w:rsidRDefault="00AF01AB" w:rsidP="00400A18">
            <w:pPr>
              <w:spacing w:before="120" w:after="120"/>
              <w:rPr>
                <w:i/>
                <w:iCs/>
                <w:sz w:val="22"/>
                <w:szCs w:val="22"/>
              </w:rPr>
            </w:pPr>
          </w:p>
        </w:tc>
      </w:tr>
      <w:tr w:rsidR="00AF01AB" w:rsidRPr="00196C8F" w14:paraId="739CFB56" w14:textId="77777777" w:rsidTr="00F4707F">
        <w:tc>
          <w:tcPr>
            <w:tcW w:w="260" w:type="dxa"/>
            <w:shd w:val="clear" w:color="auto" w:fill="B2A1C7" w:themeFill="accent4" w:themeFillTint="99"/>
          </w:tcPr>
          <w:p w14:paraId="61B08F7B" w14:textId="77777777" w:rsidR="00AF01AB" w:rsidRPr="00196C8F" w:rsidRDefault="00AF01AB" w:rsidP="00400A18">
            <w:pPr>
              <w:rPr>
                <w:sz w:val="22"/>
                <w:szCs w:val="22"/>
              </w:rPr>
            </w:pPr>
          </w:p>
        </w:tc>
        <w:tc>
          <w:tcPr>
            <w:tcW w:w="2525" w:type="dxa"/>
            <w:vMerge/>
          </w:tcPr>
          <w:p w14:paraId="4D7D499C" w14:textId="2C3B8844" w:rsidR="00AF01AB" w:rsidRPr="00E96BAC" w:rsidRDefault="00AF01AB" w:rsidP="00400A18">
            <w:pPr>
              <w:spacing w:before="120" w:after="120"/>
              <w:rPr>
                <w:sz w:val="20"/>
                <w:szCs w:val="20"/>
              </w:rPr>
            </w:pPr>
          </w:p>
        </w:tc>
        <w:tc>
          <w:tcPr>
            <w:tcW w:w="8756" w:type="dxa"/>
            <w:vMerge/>
          </w:tcPr>
          <w:p w14:paraId="5A7DBD09" w14:textId="5CF41173" w:rsidR="00AF01AB" w:rsidRPr="008077C1" w:rsidRDefault="00AF01AB" w:rsidP="00400A18">
            <w:pPr>
              <w:spacing w:before="120" w:after="120"/>
              <w:rPr>
                <w:sz w:val="22"/>
                <w:szCs w:val="22"/>
              </w:rPr>
            </w:pPr>
          </w:p>
        </w:tc>
        <w:tc>
          <w:tcPr>
            <w:tcW w:w="2134" w:type="dxa"/>
            <w:vMerge/>
          </w:tcPr>
          <w:p w14:paraId="65B1C63A" w14:textId="057E3DAA" w:rsidR="00AF01AB" w:rsidRPr="00D633FA" w:rsidRDefault="00AF01AB" w:rsidP="00400A18">
            <w:pPr>
              <w:spacing w:before="120" w:after="120"/>
              <w:rPr>
                <w:i/>
                <w:iCs/>
                <w:sz w:val="22"/>
                <w:szCs w:val="22"/>
              </w:rPr>
            </w:pPr>
          </w:p>
        </w:tc>
        <w:tc>
          <w:tcPr>
            <w:tcW w:w="8078" w:type="dxa"/>
            <w:vMerge/>
          </w:tcPr>
          <w:p w14:paraId="24C9FA88" w14:textId="030F3D3B" w:rsidR="00AF01AB" w:rsidRPr="00D633FA" w:rsidRDefault="00AF01AB" w:rsidP="00400A18">
            <w:pPr>
              <w:spacing w:before="120" w:after="120"/>
              <w:rPr>
                <w:i/>
                <w:iCs/>
                <w:sz w:val="22"/>
                <w:szCs w:val="22"/>
              </w:rPr>
            </w:pPr>
          </w:p>
        </w:tc>
      </w:tr>
      <w:tr w:rsidR="00AF01AB" w:rsidRPr="00196C8F" w14:paraId="1AC22717" w14:textId="77777777" w:rsidTr="00F4707F">
        <w:tc>
          <w:tcPr>
            <w:tcW w:w="260" w:type="dxa"/>
            <w:shd w:val="clear" w:color="auto" w:fill="B2A1C7" w:themeFill="accent4" w:themeFillTint="99"/>
          </w:tcPr>
          <w:p w14:paraId="2D051611" w14:textId="77777777" w:rsidR="00AF01AB" w:rsidRPr="00196C8F" w:rsidRDefault="00AF01AB" w:rsidP="00400A18">
            <w:pPr>
              <w:rPr>
                <w:sz w:val="22"/>
                <w:szCs w:val="22"/>
              </w:rPr>
            </w:pPr>
          </w:p>
        </w:tc>
        <w:tc>
          <w:tcPr>
            <w:tcW w:w="2525" w:type="dxa"/>
            <w:vMerge/>
          </w:tcPr>
          <w:p w14:paraId="372C4931" w14:textId="094F8422" w:rsidR="00AF01AB" w:rsidRPr="00E96BAC" w:rsidRDefault="00AF01AB" w:rsidP="00400A18">
            <w:pPr>
              <w:spacing w:before="120" w:after="120"/>
              <w:rPr>
                <w:sz w:val="20"/>
                <w:szCs w:val="20"/>
              </w:rPr>
            </w:pPr>
          </w:p>
        </w:tc>
        <w:tc>
          <w:tcPr>
            <w:tcW w:w="8756" w:type="dxa"/>
            <w:vMerge/>
          </w:tcPr>
          <w:p w14:paraId="3900AD6D" w14:textId="0AE48482" w:rsidR="00AF01AB" w:rsidRPr="008077C1" w:rsidRDefault="00AF01AB" w:rsidP="00400A18">
            <w:pPr>
              <w:spacing w:before="120" w:after="120"/>
              <w:rPr>
                <w:sz w:val="22"/>
                <w:szCs w:val="22"/>
              </w:rPr>
            </w:pPr>
          </w:p>
        </w:tc>
        <w:tc>
          <w:tcPr>
            <w:tcW w:w="2134" w:type="dxa"/>
            <w:vMerge/>
          </w:tcPr>
          <w:p w14:paraId="76E24D12" w14:textId="27BDB97F" w:rsidR="00AF01AB" w:rsidRPr="00D633FA" w:rsidRDefault="00AF01AB" w:rsidP="00400A18">
            <w:pPr>
              <w:spacing w:before="120" w:after="120"/>
              <w:rPr>
                <w:i/>
                <w:iCs/>
                <w:sz w:val="22"/>
                <w:szCs w:val="22"/>
              </w:rPr>
            </w:pPr>
          </w:p>
        </w:tc>
        <w:tc>
          <w:tcPr>
            <w:tcW w:w="8078" w:type="dxa"/>
            <w:vMerge/>
          </w:tcPr>
          <w:p w14:paraId="6A09F328" w14:textId="7AACB4A8" w:rsidR="00AF01AB" w:rsidRPr="00D633FA" w:rsidRDefault="00AF01AB" w:rsidP="00400A18">
            <w:pPr>
              <w:spacing w:before="120" w:after="120"/>
              <w:rPr>
                <w:i/>
                <w:iCs/>
                <w:sz w:val="22"/>
                <w:szCs w:val="22"/>
              </w:rPr>
            </w:pPr>
          </w:p>
        </w:tc>
      </w:tr>
      <w:tr w:rsidR="00AF01AB" w:rsidRPr="00196C8F" w14:paraId="28A78886" w14:textId="77777777" w:rsidTr="00F4707F">
        <w:tc>
          <w:tcPr>
            <w:tcW w:w="260" w:type="dxa"/>
            <w:shd w:val="clear" w:color="auto" w:fill="B2A1C7" w:themeFill="accent4" w:themeFillTint="99"/>
          </w:tcPr>
          <w:p w14:paraId="09AEC71F" w14:textId="77777777" w:rsidR="00AF01AB" w:rsidRPr="00196C8F" w:rsidRDefault="00AF01AB" w:rsidP="00400A18">
            <w:pPr>
              <w:rPr>
                <w:sz w:val="22"/>
                <w:szCs w:val="22"/>
              </w:rPr>
            </w:pPr>
          </w:p>
        </w:tc>
        <w:tc>
          <w:tcPr>
            <w:tcW w:w="2525" w:type="dxa"/>
            <w:vMerge/>
          </w:tcPr>
          <w:p w14:paraId="1119A491" w14:textId="4A7767A7" w:rsidR="00AF01AB" w:rsidRPr="00E96BAC" w:rsidRDefault="00AF01AB" w:rsidP="00400A18">
            <w:pPr>
              <w:spacing w:before="120" w:after="120"/>
              <w:rPr>
                <w:sz w:val="20"/>
                <w:szCs w:val="20"/>
              </w:rPr>
            </w:pPr>
          </w:p>
        </w:tc>
        <w:tc>
          <w:tcPr>
            <w:tcW w:w="8756" w:type="dxa"/>
            <w:vMerge/>
          </w:tcPr>
          <w:p w14:paraId="1FCAF9E9" w14:textId="05B130ED" w:rsidR="00AF01AB" w:rsidRPr="008077C1" w:rsidRDefault="00AF01AB" w:rsidP="00400A18">
            <w:pPr>
              <w:spacing w:before="120" w:after="120"/>
              <w:rPr>
                <w:sz w:val="22"/>
                <w:szCs w:val="22"/>
              </w:rPr>
            </w:pPr>
          </w:p>
        </w:tc>
        <w:tc>
          <w:tcPr>
            <w:tcW w:w="2134" w:type="dxa"/>
            <w:vMerge/>
          </w:tcPr>
          <w:p w14:paraId="21ADEB53" w14:textId="7D98A7E9" w:rsidR="00AF01AB" w:rsidRPr="00D633FA" w:rsidRDefault="00AF01AB" w:rsidP="00400A18">
            <w:pPr>
              <w:spacing w:before="120" w:after="120"/>
              <w:rPr>
                <w:i/>
                <w:iCs/>
                <w:sz w:val="22"/>
                <w:szCs w:val="22"/>
              </w:rPr>
            </w:pPr>
          </w:p>
        </w:tc>
        <w:tc>
          <w:tcPr>
            <w:tcW w:w="8078" w:type="dxa"/>
            <w:vMerge/>
          </w:tcPr>
          <w:p w14:paraId="48E23211" w14:textId="4E9B8206" w:rsidR="00AF01AB" w:rsidRPr="00D633FA" w:rsidRDefault="00AF01AB" w:rsidP="00400A18">
            <w:pPr>
              <w:spacing w:before="120" w:after="120"/>
              <w:rPr>
                <w:i/>
                <w:iCs/>
                <w:sz w:val="22"/>
                <w:szCs w:val="22"/>
              </w:rPr>
            </w:pPr>
          </w:p>
        </w:tc>
      </w:tr>
      <w:tr w:rsidR="00AF01AB" w:rsidRPr="00196C8F" w14:paraId="3618FC4B" w14:textId="77777777" w:rsidTr="00F4707F">
        <w:tc>
          <w:tcPr>
            <w:tcW w:w="260" w:type="dxa"/>
            <w:shd w:val="clear" w:color="auto" w:fill="B2A1C7" w:themeFill="accent4" w:themeFillTint="99"/>
          </w:tcPr>
          <w:p w14:paraId="1B368167" w14:textId="77777777" w:rsidR="00AF01AB" w:rsidRPr="00196C8F" w:rsidRDefault="00AF01AB" w:rsidP="00400A18">
            <w:pPr>
              <w:rPr>
                <w:sz w:val="22"/>
                <w:szCs w:val="22"/>
              </w:rPr>
            </w:pPr>
          </w:p>
        </w:tc>
        <w:tc>
          <w:tcPr>
            <w:tcW w:w="2525" w:type="dxa"/>
            <w:vMerge/>
          </w:tcPr>
          <w:p w14:paraId="150F0930" w14:textId="4108D5C4" w:rsidR="00AF01AB" w:rsidRPr="00E96BAC" w:rsidRDefault="00AF01AB" w:rsidP="00400A18">
            <w:pPr>
              <w:spacing w:before="120" w:after="120"/>
              <w:rPr>
                <w:sz w:val="20"/>
                <w:szCs w:val="20"/>
              </w:rPr>
            </w:pPr>
          </w:p>
        </w:tc>
        <w:tc>
          <w:tcPr>
            <w:tcW w:w="8756" w:type="dxa"/>
            <w:vMerge/>
          </w:tcPr>
          <w:p w14:paraId="7CE035D3" w14:textId="6EFC8F5A" w:rsidR="00AF01AB" w:rsidRPr="008077C1" w:rsidRDefault="00AF01AB" w:rsidP="00400A18">
            <w:pPr>
              <w:spacing w:before="120" w:after="120"/>
              <w:rPr>
                <w:sz w:val="22"/>
                <w:szCs w:val="22"/>
              </w:rPr>
            </w:pPr>
          </w:p>
        </w:tc>
        <w:tc>
          <w:tcPr>
            <w:tcW w:w="2134" w:type="dxa"/>
            <w:vMerge/>
          </w:tcPr>
          <w:p w14:paraId="5E28ADC4" w14:textId="02718C68" w:rsidR="00AF01AB" w:rsidRPr="00D633FA" w:rsidRDefault="00AF01AB" w:rsidP="00400A18">
            <w:pPr>
              <w:spacing w:before="120" w:after="120"/>
              <w:rPr>
                <w:i/>
                <w:iCs/>
                <w:sz w:val="22"/>
                <w:szCs w:val="22"/>
              </w:rPr>
            </w:pPr>
          </w:p>
        </w:tc>
        <w:tc>
          <w:tcPr>
            <w:tcW w:w="8078" w:type="dxa"/>
            <w:vMerge/>
          </w:tcPr>
          <w:p w14:paraId="407DD31E" w14:textId="3ED80DCD" w:rsidR="00AF01AB" w:rsidRPr="00D633FA" w:rsidRDefault="00AF01AB" w:rsidP="00400A18">
            <w:pPr>
              <w:spacing w:before="120" w:after="120"/>
              <w:rPr>
                <w:i/>
                <w:iCs/>
                <w:sz w:val="22"/>
                <w:szCs w:val="22"/>
              </w:rPr>
            </w:pPr>
          </w:p>
        </w:tc>
      </w:tr>
      <w:tr w:rsidR="00AF01AB" w:rsidRPr="00196C8F" w14:paraId="36399166" w14:textId="77777777" w:rsidTr="00F4707F">
        <w:tc>
          <w:tcPr>
            <w:tcW w:w="260" w:type="dxa"/>
            <w:shd w:val="clear" w:color="auto" w:fill="B2A1C7" w:themeFill="accent4" w:themeFillTint="99"/>
          </w:tcPr>
          <w:p w14:paraId="1FA84840" w14:textId="77777777" w:rsidR="00AF01AB" w:rsidRPr="00196C8F" w:rsidRDefault="00AF01AB" w:rsidP="00400A18">
            <w:pPr>
              <w:rPr>
                <w:sz w:val="22"/>
                <w:szCs w:val="22"/>
              </w:rPr>
            </w:pPr>
          </w:p>
        </w:tc>
        <w:tc>
          <w:tcPr>
            <w:tcW w:w="2525" w:type="dxa"/>
            <w:vMerge/>
          </w:tcPr>
          <w:p w14:paraId="15E8877C" w14:textId="08E8D44A" w:rsidR="00AF01AB" w:rsidRPr="00E96BAC" w:rsidRDefault="00AF01AB" w:rsidP="00400A18">
            <w:pPr>
              <w:spacing w:before="120" w:after="120"/>
              <w:rPr>
                <w:sz w:val="20"/>
                <w:szCs w:val="20"/>
              </w:rPr>
            </w:pPr>
          </w:p>
        </w:tc>
        <w:tc>
          <w:tcPr>
            <w:tcW w:w="8756" w:type="dxa"/>
            <w:vMerge/>
          </w:tcPr>
          <w:p w14:paraId="14A2576C" w14:textId="551754A0" w:rsidR="00AF01AB" w:rsidRPr="008077C1" w:rsidRDefault="00AF01AB" w:rsidP="00400A18">
            <w:pPr>
              <w:spacing w:before="120" w:after="120"/>
              <w:rPr>
                <w:sz w:val="22"/>
                <w:szCs w:val="22"/>
              </w:rPr>
            </w:pPr>
          </w:p>
        </w:tc>
        <w:tc>
          <w:tcPr>
            <w:tcW w:w="2134" w:type="dxa"/>
            <w:vMerge/>
          </w:tcPr>
          <w:p w14:paraId="4ACB3065" w14:textId="5ABEC643" w:rsidR="00AF01AB" w:rsidRPr="00D633FA" w:rsidRDefault="00AF01AB" w:rsidP="00400A18">
            <w:pPr>
              <w:spacing w:before="120" w:after="120"/>
              <w:rPr>
                <w:i/>
                <w:iCs/>
                <w:sz w:val="22"/>
                <w:szCs w:val="22"/>
              </w:rPr>
            </w:pPr>
          </w:p>
        </w:tc>
        <w:tc>
          <w:tcPr>
            <w:tcW w:w="8078" w:type="dxa"/>
            <w:vMerge/>
          </w:tcPr>
          <w:p w14:paraId="330086A1" w14:textId="0196415A" w:rsidR="00AF01AB" w:rsidRPr="00D633FA" w:rsidRDefault="00AF01AB" w:rsidP="00400A18">
            <w:pPr>
              <w:spacing w:before="120" w:after="120"/>
              <w:rPr>
                <w:i/>
                <w:iCs/>
                <w:sz w:val="22"/>
                <w:szCs w:val="22"/>
              </w:rPr>
            </w:pPr>
          </w:p>
        </w:tc>
      </w:tr>
      <w:tr w:rsidR="00AF01AB" w:rsidRPr="00196C8F" w14:paraId="54A0D847" w14:textId="77777777" w:rsidTr="00F4707F">
        <w:tc>
          <w:tcPr>
            <w:tcW w:w="260" w:type="dxa"/>
            <w:shd w:val="clear" w:color="auto" w:fill="B2A1C7" w:themeFill="accent4" w:themeFillTint="99"/>
          </w:tcPr>
          <w:p w14:paraId="12EC7734" w14:textId="77777777" w:rsidR="00AF01AB" w:rsidRPr="00196C8F" w:rsidRDefault="00AF01AB" w:rsidP="00400A18">
            <w:pPr>
              <w:rPr>
                <w:sz w:val="22"/>
                <w:szCs w:val="22"/>
              </w:rPr>
            </w:pPr>
          </w:p>
        </w:tc>
        <w:tc>
          <w:tcPr>
            <w:tcW w:w="2525" w:type="dxa"/>
            <w:vMerge/>
          </w:tcPr>
          <w:p w14:paraId="14A5D039" w14:textId="61FDBEA8" w:rsidR="00AF01AB" w:rsidRPr="00E96BAC" w:rsidRDefault="00AF01AB" w:rsidP="00400A18">
            <w:pPr>
              <w:spacing w:before="120" w:after="120"/>
              <w:rPr>
                <w:sz w:val="20"/>
                <w:szCs w:val="20"/>
              </w:rPr>
            </w:pPr>
          </w:p>
        </w:tc>
        <w:tc>
          <w:tcPr>
            <w:tcW w:w="8756" w:type="dxa"/>
            <w:vMerge/>
          </w:tcPr>
          <w:p w14:paraId="3831D560" w14:textId="004E9424" w:rsidR="00AF01AB" w:rsidRPr="008077C1" w:rsidRDefault="00AF01AB" w:rsidP="00400A18">
            <w:pPr>
              <w:spacing w:before="120" w:after="120"/>
              <w:rPr>
                <w:sz w:val="22"/>
                <w:szCs w:val="22"/>
              </w:rPr>
            </w:pPr>
          </w:p>
        </w:tc>
        <w:tc>
          <w:tcPr>
            <w:tcW w:w="2134" w:type="dxa"/>
            <w:vMerge/>
          </w:tcPr>
          <w:p w14:paraId="28058B12" w14:textId="2BBAEECC" w:rsidR="00AF01AB" w:rsidRPr="00D633FA" w:rsidRDefault="00AF01AB" w:rsidP="00400A18">
            <w:pPr>
              <w:spacing w:before="120" w:after="120"/>
              <w:rPr>
                <w:i/>
                <w:iCs/>
                <w:sz w:val="22"/>
                <w:szCs w:val="22"/>
              </w:rPr>
            </w:pPr>
          </w:p>
        </w:tc>
        <w:tc>
          <w:tcPr>
            <w:tcW w:w="8078" w:type="dxa"/>
            <w:vMerge/>
          </w:tcPr>
          <w:p w14:paraId="6AD3A654" w14:textId="7C55BEEE" w:rsidR="00AF01AB" w:rsidRPr="00D633FA" w:rsidRDefault="00AF01AB" w:rsidP="00400A18">
            <w:pPr>
              <w:spacing w:before="120" w:after="120"/>
              <w:rPr>
                <w:i/>
                <w:iCs/>
                <w:sz w:val="22"/>
                <w:szCs w:val="22"/>
              </w:rPr>
            </w:pPr>
          </w:p>
        </w:tc>
      </w:tr>
      <w:tr w:rsidR="00AF01AB" w:rsidRPr="00196C8F" w14:paraId="5A3EFCEF" w14:textId="77777777" w:rsidTr="00F4707F">
        <w:tc>
          <w:tcPr>
            <w:tcW w:w="260" w:type="dxa"/>
            <w:shd w:val="clear" w:color="auto" w:fill="B2A1C7" w:themeFill="accent4" w:themeFillTint="99"/>
          </w:tcPr>
          <w:p w14:paraId="03B067A7" w14:textId="77777777" w:rsidR="00AF01AB" w:rsidRPr="00196C8F" w:rsidRDefault="00AF01AB" w:rsidP="00400A18">
            <w:pPr>
              <w:rPr>
                <w:sz w:val="22"/>
                <w:szCs w:val="22"/>
              </w:rPr>
            </w:pPr>
          </w:p>
        </w:tc>
        <w:tc>
          <w:tcPr>
            <w:tcW w:w="2525" w:type="dxa"/>
            <w:vMerge/>
          </w:tcPr>
          <w:p w14:paraId="21852AEA" w14:textId="69BFFFE0" w:rsidR="00AF01AB" w:rsidRPr="00E96BAC" w:rsidRDefault="00AF01AB" w:rsidP="00400A18">
            <w:pPr>
              <w:spacing w:before="120" w:after="120"/>
              <w:rPr>
                <w:sz w:val="20"/>
                <w:szCs w:val="20"/>
              </w:rPr>
            </w:pPr>
          </w:p>
        </w:tc>
        <w:tc>
          <w:tcPr>
            <w:tcW w:w="8756" w:type="dxa"/>
            <w:vMerge/>
          </w:tcPr>
          <w:p w14:paraId="0CCC2429" w14:textId="28DFD195" w:rsidR="00AF01AB" w:rsidRPr="008077C1" w:rsidRDefault="00AF01AB" w:rsidP="00400A18">
            <w:pPr>
              <w:spacing w:before="120" w:after="120"/>
              <w:rPr>
                <w:sz w:val="22"/>
                <w:szCs w:val="22"/>
              </w:rPr>
            </w:pPr>
          </w:p>
        </w:tc>
        <w:tc>
          <w:tcPr>
            <w:tcW w:w="2134" w:type="dxa"/>
            <w:vMerge/>
          </w:tcPr>
          <w:p w14:paraId="758E3069" w14:textId="51C1E213" w:rsidR="00AF01AB" w:rsidRPr="00D633FA" w:rsidRDefault="00AF01AB" w:rsidP="00400A18">
            <w:pPr>
              <w:spacing w:before="120" w:after="120"/>
              <w:rPr>
                <w:i/>
                <w:iCs/>
                <w:sz w:val="22"/>
                <w:szCs w:val="22"/>
              </w:rPr>
            </w:pPr>
          </w:p>
        </w:tc>
        <w:tc>
          <w:tcPr>
            <w:tcW w:w="8078" w:type="dxa"/>
            <w:vMerge/>
          </w:tcPr>
          <w:p w14:paraId="0E93E182" w14:textId="008ABB3C" w:rsidR="00AF01AB" w:rsidRPr="00D633FA" w:rsidRDefault="00AF01AB" w:rsidP="00400A18">
            <w:pPr>
              <w:spacing w:before="120" w:after="120"/>
              <w:rPr>
                <w:i/>
                <w:iCs/>
                <w:sz w:val="22"/>
                <w:szCs w:val="22"/>
              </w:rPr>
            </w:pPr>
          </w:p>
        </w:tc>
      </w:tr>
      <w:tr w:rsidR="00400A18" w:rsidRPr="00196C8F" w14:paraId="32B81886" w14:textId="77777777" w:rsidTr="00F4707F">
        <w:tc>
          <w:tcPr>
            <w:tcW w:w="260" w:type="dxa"/>
            <w:shd w:val="clear" w:color="auto" w:fill="B2A1C7" w:themeFill="accent4" w:themeFillTint="99"/>
          </w:tcPr>
          <w:p w14:paraId="617CB672" w14:textId="77777777" w:rsidR="00400A18" w:rsidRPr="00196C8F" w:rsidRDefault="00400A18" w:rsidP="00400A18">
            <w:pPr>
              <w:rPr>
                <w:sz w:val="22"/>
                <w:szCs w:val="22"/>
              </w:rPr>
            </w:pPr>
          </w:p>
        </w:tc>
        <w:tc>
          <w:tcPr>
            <w:tcW w:w="2525" w:type="dxa"/>
          </w:tcPr>
          <w:p w14:paraId="08701426" w14:textId="084638AB" w:rsidR="00400A18" w:rsidRPr="00E96BAC" w:rsidRDefault="00400A18" w:rsidP="00400A18">
            <w:pPr>
              <w:spacing w:before="120" w:after="120"/>
              <w:rPr>
                <w:sz w:val="20"/>
                <w:szCs w:val="20"/>
              </w:rPr>
            </w:pPr>
            <w:r w:rsidRPr="00E96BAC">
              <w:rPr>
                <w:sz w:val="20"/>
                <w:szCs w:val="20"/>
              </w:rPr>
              <w:t>ARM 17.50.1312</w:t>
            </w:r>
          </w:p>
        </w:tc>
        <w:tc>
          <w:tcPr>
            <w:tcW w:w="8756" w:type="dxa"/>
          </w:tcPr>
          <w:p w14:paraId="4EC1BC63" w14:textId="1FBAC08B" w:rsidR="00400A18" w:rsidRPr="008077C1" w:rsidRDefault="00400A18" w:rsidP="00400A18">
            <w:pPr>
              <w:spacing w:before="120" w:after="120"/>
              <w:rPr>
                <w:sz w:val="22"/>
                <w:szCs w:val="22"/>
              </w:rPr>
            </w:pPr>
            <w:r w:rsidRPr="008077C1">
              <w:rPr>
                <w:sz w:val="22"/>
                <w:szCs w:val="22"/>
              </w:rPr>
              <w:t>ARM 17.50.1312 identifies requirements for monitoring well abandonment.</w:t>
            </w:r>
          </w:p>
        </w:tc>
        <w:tc>
          <w:tcPr>
            <w:tcW w:w="2134" w:type="dxa"/>
          </w:tcPr>
          <w:p w14:paraId="4CAEB94A" w14:textId="69299693" w:rsidR="00400A18" w:rsidRPr="00D633FA" w:rsidRDefault="00A021AB" w:rsidP="00400A18">
            <w:pPr>
              <w:spacing w:before="120" w:after="120"/>
              <w:rPr>
                <w:i/>
                <w:iCs/>
                <w:sz w:val="22"/>
                <w:szCs w:val="22"/>
              </w:rPr>
            </w:pPr>
            <w:r>
              <w:rPr>
                <w:i/>
                <w:iCs/>
                <w:sz w:val="22"/>
                <w:szCs w:val="22"/>
              </w:rPr>
              <w:t>Applicable</w:t>
            </w:r>
          </w:p>
        </w:tc>
        <w:tc>
          <w:tcPr>
            <w:tcW w:w="8078" w:type="dxa"/>
          </w:tcPr>
          <w:p w14:paraId="7964FFD9" w14:textId="621EA416" w:rsidR="00400A18" w:rsidRPr="00D633FA" w:rsidRDefault="00400A18" w:rsidP="00400A18">
            <w:pPr>
              <w:spacing w:before="120" w:after="120"/>
              <w:rPr>
                <w:i/>
                <w:iCs/>
                <w:sz w:val="22"/>
                <w:szCs w:val="22"/>
              </w:rPr>
            </w:pPr>
            <w:r w:rsidRPr="00400A18">
              <w:rPr>
                <w:i/>
                <w:iCs/>
                <w:sz w:val="22"/>
                <w:szCs w:val="22"/>
              </w:rPr>
              <w:t>Well abandonment activities at the Facility will be performed in accordance with ARM 17.50.1312, 36.21.670 to 678, and 36.21.810.</w:t>
            </w:r>
          </w:p>
        </w:tc>
      </w:tr>
      <w:tr w:rsidR="00AF01AB" w:rsidRPr="00196C8F" w14:paraId="5DA96013" w14:textId="77777777" w:rsidTr="00F4707F">
        <w:tc>
          <w:tcPr>
            <w:tcW w:w="260" w:type="dxa"/>
            <w:shd w:val="clear" w:color="auto" w:fill="B2A1C7" w:themeFill="accent4" w:themeFillTint="99"/>
          </w:tcPr>
          <w:p w14:paraId="3844E48E" w14:textId="77777777" w:rsidR="00AF01AB" w:rsidRPr="00196C8F" w:rsidRDefault="00AF01AB" w:rsidP="00400A18">
            <w:pPr>
              <w:rPr>
                <w:sz w:val="22"/>
                <w:szCs w:val="22"/>
              </w:rPr>
            </w:pPr>
          </w:p>
        </w:tc>
        <w:tc>
          <w:tcPr>
            <w:tcW w:w="2525" w:type="dxa"/>
            <w:vMerge w:val="restart"/>
          </w:tcPr>
          <w:p w14:paraId="466ACB77" w14:textId="1F930B31" w:rsidR="00AF01AB" w:rsidRDefault="00AF01AB" w:rsidP="00400A18">
            <w:pPr>
              <w:spacing w:before="120" w:after="120"/>
              <w:rPr>
                <w:sz w:val="20"/>
                <w:szCs w:val="20"/>
              </w:rPr>
            </w:pPr>
            <w:r w:rsidRPr="00E96BAC">
              <w:rPr>
                <w:sz w:val="20"/>
                <w:szCs w:val="20"/>
              </w:rPr>
              <w:t>ARM 17.50.1403</w:t>
            </w:r>
          </w:p>
          <w:p w14:paraId="672113F1" w14:textId="7B06E6C7" w:rsidR="00AF01AB" w:rsidRDefault="00AF01AB" w:rsidP="00400A18">
            <w:pPr>
              <w:spacing w:before="120" w:after="120"/>
              <w:rPr>
                <w:sz w:val="20"/>
                <w:szCs w:val="20"/>
              </w:rPr>
            </w:pPr>
          </w:p>
          <w:p w14:paraId="52D06584" w14:textId="77777777" w:rsidR="00AF01AB" w:rsidRPr="00E96BAC" w:rsidRDefault="00AF01AB" w:rsidP="00400A18">
            <w:pPr>
              <w:spacing w:before="120" w:after="120"/>
              <w:rPr>
                <w:sz w:val="20"/>
                <w:szCs w:val="20"/>
              </w:rPr>
            </w:pPr>
          </w:p>
          <w:p w14:paraId="4600DE46" w14:textId="0A0C62FC" w:rsidR="00AF01AB" w:rsidRPr="00E96BAC" w:rsidRDefault="00AF01AB" w:rsidP="00400A18">
            <w:pPr>
              <w:spacing w:before="120" w:after="120"/>
              <w:rPr>
                <w:sz w:val="20"/>
                <w:szCs w:val="20"/>
              </w:rPr>
            </w:pPr>
            <w:r w:rsidRPr="00E96BAC">
              <w:rPr>
                <w:sz w:val="20"/>
                <w:szCs w:val="20"/>
              </w:rPr>
              <w:t>ARM 17.50.1404</w:t>
            </w:r>
          </w:p>
        </w:tc>
        <w:tc>
          <w:tcPr>
            <w:tcW w:w="8756" w:type="dxa"/>
            <w:vMerge w:val="restart"/>
          </w:tcPr>
          <w:p w14:paraId="5E3811A1" w14:textId="07FA0D89" w:rsidR="00AF01AB" w:rsidRPr="0005354E" w:rsidRDefault="00AF01AB" w:rsidP="00400A18">
            <w:pPr>
              <w:spacing w:before="120" w:after="120"/>
              <w:rPr>
                <w:sz w:val="22"/>
                <w:szCs w:val="22"/>
              </w:rPr>
            </w:pPr>
            <w:r w:rsidRPr="008077C1">
              <w:rPr>
                <w:sz w:val="22"/>
                <w:szCs w:val="22"/>
              </w:rPr>
              <w:t xml:space="preserve">ARM 17.50.1403 sets forth the closure requirements for Class II landfills.  </w:t>
            </w:r>
            <w:r>
              <w:rPr>
                <w:sz w:val="22"/>
                <w:szCs w:val="22"/>
              </w:rPr>
              <w:t xml:space="preserve">Among other requirements, the landfill unit must be </w:t>
            </w:r>
            <w:r w:rsidRPr="0005354E">
              <w:rPr>
                <w:sz w:val="22"/>
                <w:szCs w:val="22"/>
              </w:rPr>
              <w:t>designed to minimize infiltration and erosion. The final cover system must be designed and constructed to:</w:t>
            </w:r>
          </w:p>
          <w:p w14:paraId="2809490C" w14:textId="77777777" w:rsidR="00AF01AB" w:rsidRPr="0005354E" w:rsidRDefault="00AF01AB" w:rsidP="00400A18">
            <w:pPr>
              <w:spacing w:before="120" w:after="120"/>
              <w:ind w:left="720"/>
              <w:rPr>
                <w:sz w:val="22"/>
                <w:szCs w:val="22"/>
              </w:rPr>
            </w:pPr>
            <w:r w:rsidRPr="0005354E">
              <w:rPr>
                <w:sz w:val="22"/>
                <w:szCs w:val="22"/>
              </w:rPr>
              <w:t>(a) have a permeability no greater than to the permeability of any bottom liner system or natural subsoils present, or a permeability no greater than 1W10&lt;-5&gt; cm/sec, whichever is less;</w:t>
            </w:r>
          </w:p>
          <w:p w14:paraId="074418FF" w14:textId="77777777" w:rsidR="00AF01AB" w:rsidRPr="0005354E" w:rsidRDefault="00AF01AB" w:rsidP="00400A18">
            <w:pPr>
              <w:spacing w:before="120" w:after="120"/>
              <w:ind w:left="720"/>
              <w:rPr>
                <w:sz w:val="22"/>
                <w:szCs w:val="22"/>
              </w:rPr>
            </w:pPr>
            <w:r w:rsidRPr="0005354E">
              <w:rPr>
                <w:sz w:val="22"/>
                <w:szCs w:val="22"/>
              </w:rPr>
              <w:t>(b) minimize infiltration through the closed Class II or Class IV landfill unit by the use of an infiltration layer that contains at least 18 inches of earthen material; and</w:t>
            </w:r>
          </w:p>
          <w:p w14:paraId="3A4D281D" w14:textId="77777777" w:rsidR="00AF01AB" w:rsidRPr="008077C1" w:rsidRDefault="00AF01AB" w:rsidP="00400A18">
            <w:pPr>
              <w:spacing w:before="120" w:after="120"/>
              <w:ind w:left="720"/>
              <w:rPr>
                <w:sz w:val="22"/>
                <w:szCs w:val="22"/>
              </w:rPr>
            </w:pPr>
            <w:r w:rsidRPr="0005354E">
              <w:rPr>
                <w:sz w:val="22"/>
                <w:szCs w:val="22"/>
              </w:rPr>
              <w:t>(c) minimize erosion of the final cover by the use of an erosion layer that contains at least six inches of earthen material that is capable of sustaining native plant growth.</w:t>
            </w:r>
          </w:p>
          <w:p w14:paraId="65652D79" w14:textId="77777777" w:rsidR="002E7245" w:rsidRDefault="002E7245" w:rsidP="00400A18">
            <w:pPr>
              <w:spacing w:before="120" w:after="120"/>
              <w:rPr>
                <w:sz w:val="22"/>
                <w:szCs w:val="22"/>
              </w:rPr>
            </w:pPr>
          </w:p>
          <w:p w14:paraId="2A5BF03C" w14:textId="1C0776CC" w:rsidR="00AF01AB" w:rsidRPr="008077C1" w:rsidRDefault="00AF01AB" w:rsidP="00400A18">
            <w:pPr>
              <w:spacing w:before="120" w:after="120"/>
              <w:rPr>
                <w:sz w:val="22"/>
                <w:szCs w:val="22"/>
              </w:rPr>
            </w:pPr>
            <w:r w:rsidRPr="008077C1">
              <w:rPr>
                <w:sz w:val="22"/>
                <w:szCs w:val="22"/>
              </w:rPr>
              <w:t xml:space="preserve">ARM 17.50.1404 sets forth post closure care requirements for Class II landfills. </w:t>
            </w:r>
            <w:r>
              <w:rPr>
                <w:sz w:val="22"/>
                <w:szCs w:val="22"/>
              </w:rPr>
              <w:t>Among other requirements, p</w:t>
            </w:r>
            <w:r w:rsidRPr="008077C1">
              <w:rPr>
                <w:sz w:val="22"/>
                <w:szCs w:val="22"/>
              </w:rPr>
              <w:t>ost closure care requires maintenance of the integrity and effectiveness of any final cover, including making repairs to the cover as necessary to correct the effects of settlement, subsidence, erosion, or other events, and preventing run-on and run-off from eroding or otherwise damaging the cover and comply with the groundwater monitoring requirements found at ARM Title 17, chapter 50, subchapter 13.</w:t>
            </w:r>
            <w:r>
              <w:rPr>
                <w:sz w:val="22"/>
                <w:szCs w:val="22"/>
              </w:rPr>
              <w:t xml:space="preserve">  ARM 17.50.1404(1).</w:t>
            </w:r>
          </w:p>
        </w:tc>
        <w:tc>
          <w:tcPr>
            <w:tcW w:w="2134" w:type="dxa"/>
            <w:vMerge w:val="restart"/>
          </w:tcPr>
          <w:p w14:paraId="3A0889D9" w14:textId="7B826F7F" w:rsidR="00AF01AB" w:rsidRPr="00D633FA" w:rsidRDefault="00AF01AB" w:rsidP="00400A18">
            <w:pPr>
              <w:spacing w:before="120" w:after="120"/>
              <w:rPr>
                <w:i/>
                <w:iCs/>
                <w:sz w:val="22"/>
                <w:szCs w:val="22"/>
              </w:rPr>
            </w:pPr>
            <w:r>
              <w:rPr>
                <w:i/>
                <w:iCs/>
                <w:sz w:val="22"/>
                <w:szCs w:val="22"/>
              </w:rPr>
              <w:t>Applicable</w:t>
            </w:r>
          </w:p>
        </w:tc>
        <w:tc>
          <w:tcPr>
            <w:tcW w:w="8078" w:type="dxa"/>
            <w:vMerge w:val="restart"/>
          </w:tcPr>
          <w:p w14:paraId="241BE83E" w14:textId="4233F9B8" w:rsidR="00AF01AB" w:rsidRPr="00D633FA" w:rsidRDefault="00AF01AB" w:rsidP="00400A18">
            <w:pPr>
              <w:spacing w:before="120" w:after="120"/>
              <w:rPr>
                <w:i/>
                <w:iCs/>
                <w:sz w:val="22"/>
                <w:szCs w:val="22"/>
              </w:rPr>
            </w:pPr>
            <w:r w:rsidRPr="00792D3C">
              <w:rPr>
                <w:i/>
                <w:iCs/>
                <w:sz w:val="22"/>
                <w:szCs w:val="22"/>
              </w:rPr>
              <w:t xml:space="preserve">Wastes generated during the </w:t>
            </w:r>
            <w:r>
              <w:rPr>
                <w:i/>
                <w:iCs/>
                <w:sz w:val="22"/>
                <w:szCs w:val="22"/>
              </w:rPr>
              <w:t xml:space="preserve">remedial actions </w:t>
            </w:r>
            <w:r w:rsidRPr="00792D3C">
              <w:rPr>
                <w:i/>
                <w:iCs/>
                <w:sz w:val="22"/>
                <w:szCs w:val="22"/>
              </w:rPr>
              <w:t>will not be disposed on-site. Waste generated</w:t>
            </w:r>
            <w:r>
              <w:rPr>
                <w:i/>
                <w:iCs/>
                <w:sz w:val="22"/>
                <w:szCs w:val="22"/>
              </w:rPr>
              <w:t xml:space="preserve"> </w:t>
            </w:r>
            <w:r w:rsidRPr="00792D3C">
              <w:rPr>
                <w:i/>
                <w:iCs/>
                <w:sz w:val="22"/>
                <w:szCs w:val="22"/>
              </w:rPr>
              <w:t xml:space="preserve">during </w:t>
            </w:r>
            <w:r>
              <w:rPr>
                <w:i/>
                <w:iCs/>
                <w:sz w:val="22"/>
                <w:szCs w:val="22"/>
              </w:rPr>
              <w:t>remedial</w:t>
            </w:r>
            <w:r w:rsidRPr="00792D3C">
              <w:rPr>
                <w:i/>
                <w:iCs/>
                <w:sz w:val="22"/>
                <w:szCs w:val="22"/>
              </w:rPr>
              <w:t xml:space="preserve"> actions will be transported off-site under appropriate manifest for disposal in an authorized permitted waste facility that meets these</w:t>
            </w:r>
            <w:r>
              <w:rPr>
                <w:i/>
                <w:iCs/>
                <w:sz w:val="22"/>
                <w:szCs w:val="22"/>
              </w:rPr>
              <w:t xml:space="preserve"> </w:t>
            </w:r>
            <w:r w:rsidRPr="00792D3C">
              <w:rPr>
                <w:i/>
                <w:iCs/>
                <w:sz w:val="22"/>
                <w:szCs w:val="22"/>
              </w:rPr>
              <w:t>requirements.</w:t>
            </w:r>
            <w:r>
              <w:rPr>
                <w:i/>
                <w:iCs/>
                <w:sz w:val="22"/>
                <w:szCs w:val="22"/>
              </w:rPr>
              <w:t xml:space="preserve">  </w:t>
            </w:r>
          </w:p>
        </w:tc>
      </w:tr>
      <w:tr w:rsidR="00AF01AB" w:rsidRPr="00196C8F" w14:paraId="3EAE60ED" w14:textId="77777777" w:rsidTr="00F4707F">
        <w:tc>
          <w:tcPr>
            <w:tcW w:w="260" w:type="dxa"/>
            <w:shd w:val="clear" w:color="auto" w:fill="B2A1C7" w:themeFill="accent4" w:themeFillTint="99"/>
          </w:tcPr>
          <w:p w14:paraId="1D849303" w14:textId="77777777" w:rsidR="00AF01AB" w:rsidRPr="00196C8F" w:rsidRDefault="00AF01AB" w:rsidP="00400A18">
            <w:pPr>
              <w:rPr>
                <w:sz w:val="22"/>
                <w:szCs w:val="22"/>
              </w:rPr>
            </w:pPr>
          </w:p>
        </w:tc>
        <w:tc>
          <w:tcPr>
            <w:tcW w:w="2525" w:type="dxa"/>
            <w:vMerge/>
          </w:tcPr>
          <w:p w14:paraId="0208A03A" w14:textId="7CBBA9B7" w:rsidR="00AF01AB" w:rsidRPr="00E96BAC" w:rsidRDefault="00AF01AB" w:rsidP="00400A18">
            <w:pPr>
              <w:spacing w:before="120" w:after="120"/>
              <w:rPr>
                <w:sz w:val="20"/>
                <w:szCs w:val="20"/>
              </w:rPr>
            </w:pPr>
          </w:p>
        </w:tc>
        <w:tc>
          <w:tcPr>
            <w:tcW w:w="8756" w:type="dxa"/>
            <w:vMerge/>
          </w:tcPr>
          <w:p w14:paraId="1FF78526" w14:textId="7D2973D2" w:rsidR="00AF01AB" w:rsidRPr="008077C1" w:rsidRDefault="00AF01AB" w:rsidP="00400A18">
            <w:pPr>
              <w:spacing w:before="120" w:after="120"/>
              <w:rPr>
                <w:sz w:val="22"/>
                <w:szCs w:val="22"/>
              </w:rPr>
            </w:pPr>
          </w:p>
        </w:tc>
        <w:tc>
          <w:tcPr>
            <w:tcW w:w="2134" w:type="dxa"/>
            <w:vMerge/>
          </w:tcPr>
          <w:p w14:paraId="4912AA50" w14:textId="1CF9CAF4" w:rsidR="00AF01AB" w:rsidRPr="00D633FA" w:rsidRDefault="00AF01AB" w:rsidP="00400A18">
            <w:pPr>
              <w:spacing w:before="120" w:after="120"/>
              <w:rPr>
                <w:i/>
                <w:iCs/>
                <w:sz w:val="22"/>
                <w:szCs w:val="22"/>
              </w:rPr>
            </w:pPr>
          </w:p>
        </w:tc>
        <w:tc>
          <w:tcPr>
            <w:tcW w:w="8078" w:type="dxa"/>
            <w:vMerge/>
          </w:tcPr>
          <w:p w14:paraId="75BBBF7F" w14:textId="390068A2" w:rsidR="00AF01AB" w:rsidRPr="00D633FA" w:rsidRDefault="00AF01AB" w:rsidP="00400A18">
            <w:pPr>
              <w:spacing w:before="120" w:after="120"/>
              <w:rPr>
                <w:i/>
                <w:iCs/>
                <w:sz w:val="22"/>
                <w:szCs w:val="22"/>
              </w:rPr>
            </w:pPr>
          </w:p>
        </w:tc>
      </w:tr>
      <w:tr w:rsidR="00400A18" w:rsidRPr="00196C8F" w14:paraId="197C02BA" w14:textId="77777777" w:rsidTr="00F4707F">
        <w:tc>
          <w:tcPr>
            <w:tcW w:w="260" w:type="dxa"/>
            <w:shd w:val="clear" w:color="auto" w:fill="B2A1C7" w:themeFill="accent4" w:themeFillTint="99"/>
          </w:tcPr>
          <w:p w14:paraId="26D3214F" w14:textId="77777777" w:rsidR="00400A18" w:rsidRPr="00196C8F" w:rsidRDefault="00400A18" w:rsidP="002170E3">
            <w:pPr>
              <w:keepNext/>
              <w:keepLines/>
              <w:rPr>
                <w:sz w:val="22"/>
                <w:szCs w:val="22"/>
              </w:rPr>
            </w:pPr>
          </w:p>
        </w:tc>
        <w:tc>
          <w:tcPr>
            <w:tcW w:w="2525" w:type="dxa"/>
          </w:tcPr>
          <w:p w14:paraId="0CB1A8E5" w14:textId="668CA3A4" w:rsidR="00400A18" w:rsidRPr="00E96BAC" w:rsidRDefault="00400A18" w:rsidP="002170E3">
            <w:pPr>
              <w:keepNext/>
              <w:keepLines/>
              <w:spacing w:before="120" w:after="120"/>
              <w:rPr>
                <w:sz w:val="20"/>
                <w:szCs w:val="20"/>
              </w:rPr>
            </w:pPr>
            <w:r w:rsidRPr="00E96BAC">
              <w:rPr>
                <w:sz w:val="20"/>
                <w:szCs w:val="20"/>
              </w:rPr>
              <w:t>§ 75-10-212, MCA</w:t>
            </w:r>
          </w:p>
        </w:tc>
        <w:tc>
          <w:tcPr>
            <w:tcW w:w="8756" w:type="dxa"/>
          </w:tcPr>
          <w:p w14:paraId="16A920D3" w14:textId="73D7525D" w:rsidR="00400A18" w:rsidRPr="008077C1" w:rsidRDefault="00400A18" w:rsidP="002170E3">
            <w:pPr>
              <w:keepNext/>
              <w:keepLines/>
              <w:spacing w:before="120" w:after="120"/>
              <w:rPr>
                <w:sz w:val="22"/>
                <w:szCs w:val="22"/>
              </w:rPr>
            </w:pPr>
            <w:r w:rsidRPr="008077C1">
              <w:rPr>
                <w:sz w:val="22"/>
                <w:szCs w:val="22"/>
              </w:rPr>
              <w:t>Section 75-10-212, MCA, prohibits dumping or leaving any garbage, debris, or refuse upon or within 200 yards of any highway, road, street, or alley of the State or other public property, or on privately owned property where hunting, fishing, or other recreation is permitted. However, the restriction relating to privately owned property does not apply to the owner, his agents, or those disposing of debris or refuse with the owner's consent.</w:t>
            </w:r>
          </w:p>
        </w:tc>
        <w:tc>
          <w:tcPr>
            <w:tcW w:w="2134" w:type="dxa"/>
          </w:tcPr>
          <w:p w14:paraId="23478361" w14:textId="1ABF054B" w:rsidR="00400A18" w:rsidRPr="00D633FA" w:rsidRDefault="00400A18" w:rsidP="002170E3">
            <w:pPr>
              <w:keepNext/>
              <w:keepLines/>
              <w:spacing w:before="120" w:after="120"/>
              <w:rPr>
                <w:i/>
                <w:iCs/>
                <w:sz w:val="22"/>
                <w:szCs w:val="22"/>
              </w:rPr>
            </w:pPr>
            <w:r w:rsidRPr="00D633FA">
              <w:rPr>
                <w:i/>
                <w:iCs/>
                <w:sz w:val="22"/>
                <w:szCs w:val="22"/>
              </w:rPr>
              <w:t>Applicable</w:t>
            </w:r>
          </w:p>
        </w:tc>
        <w:tc>
          <w:tcPr>
            <w:tcW w:w="8078" w:type="dxa"/>
          </w:tcPr>
          <w:p w14:paraId="715D0B00" w14:textId="4F0C02F5" w:rsidR="00400A18" w:rsidRPr="00D633FA" w:rsidRDefault="00400A18" w:rsidP="002170E3">
            <w:pPr>
              <w:keepNext/>
              <w:keepLines/>
              <w:spacing w:before="120" w:after="120"/>
              <w:rPr>
                <w:i/>
                <w:iCs/>
                <w:sz w:val="22"/>
                <w:szCs w:val="22"/>
              </w:rPr>
            </w:pPr>
            <w:r w:rsidRPr="00353035">
              <w:rPr>
                <w:i/>
                <w:iCs/>
                <w:sz w:val="22"/>
                <w:szCs w:val="22"/>
              </w:rPr>
              <w:t xml:space="preserve">Non-hazardous waste from this facility will be transported and disposed of at [insert the name of the disposal facility], a licensed solid waste management facility, in accordance with these ERCLs. Transport vehicles will be tarped and tied down to avoid any leaking of waste during transport. </w:t>
            </w:r>
          </w:p>
        </w:tc>
      </w:tr>
      <w:tr w:rsidR="00400A18" w:rsidRPr="00196C8F" w14:paraId="0FA11C85" w14:textId="77777777" w:rsidTr="008F3951">
        <w:tc>
          <w:tcPr>
            <w:tcW w:w="260" w:type="dxa"/>
            <w:shd w:val="clear" w:color="auto" w:fill="B2A1C7" w:themeFill="accent4" w:themeFillTint="99"/>
          </w:tcPr>
          <w:p w14:paraId="264BBD87" w14:textId="77777777" w:rsidR="00400A18" w:rsidRPr="00196C8F" w:rsidRDefault="00400A18" w:rsidP="00400A18">
            <w:pPr>
              <w:keepNext/>
              <w:keepLines/>
              <w:rPr>
                <w:sz w:val="22"/>
                <w:szCs w:val="22"/>
              </w:rPr>
            </w:pPr>
          </w:p>
        </w:tc>
        <w:tc>
          <w:tcPr>
            <w:tcW w:w="21493" w:type="dxa"/>
            <w:gridSpan w:val="4"/>
            <w:shd w:val="clear" w:color="auto" w:fill="E5DFEC" w:themeFill="accent4" w:themeFillTint="33"/>
          </w:tcPr>
          <w:p w14:paraId="11A6C35C" w14:textId="77777777" w:rsidR="00400A18" w:rsidRPr="001D7FBE" w:rsidRDefault="00400A18" w:rsidP="00400A18">
            <w:pPr>
              <w:keepNext/>
              <w:keepLines/>
              <w:spacing w:before="120" w:after="120"/>
              <w:rPr>
                <w:i/>
                <w:iCs/>
              </w:rPr>
            </w:pPr>
            <w:r w:rsidRPr="008077C1">
              <w:rPr>
                <w:b/>
                <w:bCs/>
                <w:i/>
                <w:iCs/>
              </w:rPr>
              <w:t>HAZARDOUS WASTE MANAGEMENT REQUIREMENTS</w:t>
            </w:r>
            <w:r w:rsidRPr="001D7FBE">
              <w:rPr>
                <w:i/>
                <w:iCs/>
              </w:rPr>
              <w:t>, generally found in the Resource Conservation and Recovery Act (RCRA) at 42 U.S.C. §§ 6901 et seq., (as incorporated by the Montana Hazardous Waste Act, § 75-10-402(3), MCA) and the Montana Hazardous Waste Act, §§ 75-10-401 et seq., MCA.  Regulations under these acts establish a regulatory structure for the generation, transportation, treatment, storage, and disposal of hazardous wastes. These requirements are applicable to substances and actions at the facility which involve the active management of hazardous wastes.</w:t>
            </w:r>
          </w:p>
          <w:p w14:paraId="36770900" w14:textId="45A169C7" w:rsidR="00400A18" w:rsidRPr="00D633FA" w:rsidRDefault="00400A18" w:rsidP="00400A18">
            <w:pPr>
              <w:keepNext/>
              <w:keepLines/>
              <w:spacing w:before="120" w:after="120"/>
              <w:rPr>
                <w:i/>
                <w:iCs/>
                <w:sz w:val="22"/>
                <w:szCs w:val="22"/>
              </w:rPr>
            </w:pPr>
            <w:r w:rsidRPr="001D7FBE">
              <w:rPr>
                <w:i/>
                <w:iCs/>
              </w:rPr>
              <w:t>Wastes may be designated as hazardous by either of two methods: listing or demonstration of a hazardous characteristic.  Listed wastes are the specific types of wastes determined by EPA to be hazardous as identified in 40 CFR Part 261, Subpart D (40 CFR 261.30 - 261.35) (applicable, as incorporated by the Montana Hazardous Waste Act).  Listed wastes are designated hazardous by virtue of their origin or source, and must be managed as hazardous wastes regardless of the concentration of hazardous constituents.  Characteristic wastes are those that by virtue of concentrations of hazardous constituents demonstrate the characteristic of ignitability, corrosivity, reactivity or toxicity, as described at 40 CFR Part 261, Subpart C (applicable, as incorporated by the Montana Hazardous Waste Act).</w:t>
            </w:r>
          </w:p>
        </w:tc>
      </w:tr>
      <w:tr w:rsidR="000E2151" w:rsidRPr="00196C8F" w14:paraId="76DE8ACB" w14:textId="77777777" w:rsidTr="000E2151">
        <w:tc>
          <w:tcPr>
            <w:tcW w:w="260" w:type="dxa"/>
            <w:shd w:val="clear" w:color="auto" w:fill="B2A1C7" w:themeFill="accent4" w:themeFillTint="99"/>
          </w:tcPr>
          <w:p w14:paraId="6217562B" w14:textId="77777777" w:rsidR="000E2151" w:rsidRPr="00196C8F" w:rsidRDefault="000E2151" w:rsidP="00400A18">
            <w:pPr>
              <w:keepNext/>
              <w:keepLines/>
              <w:rPr>
                <w:sz w:val="22"/>
                <w:szCs w:val="22"/>
              </w:rPr>
            </w:pPr>
          </w:p>
        </w:tc>
        <w:tc>
          <w:tcPr>
            <w:tcW w:w="2525" w:type="dxa"/>
          </w:tcPr>
          <w:p w14:paraId="0BB6DF33" w14:textId="76CB78EE" w:rsidR="000E2151" w:rsidRPr="00E96BAC" w:rsidRDefault="000E2151" w:rsidP="00400A18">
            <w:pPr>
              <w:keepNext/>
              <w:keepLines/>
              <w:spacing w:before="120" w:after="120"/>
              <w:rPr>
                <w:sz w:val="20"/>
                <w:szCs w:val="20"/>
              </w:rPr>
            </w:pPr>
            <w:r w:rsidRPr="00E96BAC">
              <w:rPr>
                <w:sz w:val="20"/>
                <w:szCs w:val="20"/>
              </w:rPr>
              <w:t xml:space="preserve">40 CFR Part 262 </w:t>
            </w:r>
          </w:p>
          <w:p w14:paraId="3451A6FC" w14:textId="40D5BC55" w:rsidR="000E2151" w:rsidRPr="00E96BAC" w:rsidRDefault="000E2151" w:rsidP="00400A18">
            <w:pPr>
              <w:keepNext/>
              <w:keepLines/>
              <w:spacing w:before="120" w:after="120"/>
              <w:rPr>
                <w:sz w:val="20"/>
                <w:szCs w:val="20"/>
              </w:rPr>
            </w:pPr>
            <w:r w:rsidRPr="00E96BAC">
              <w:rPr>
                <w:sz w:val="20"/>
                <w:szCs w:val="20"/>
              </w:rPr>
              <w:t>§§ 75-10-40</w:t>
            </w:r>
            <w:r>
              <w:rPr>
                <w:sz w:val="20"/>
                <w:szCs w:val="20"/>
              </w:rPr>
              <w:t>2(3)</w:t>
            </w:r>
            <w:r w:rsidRPr="00E96BAC">
              <w:rPr>
                <w:sz w:val="20"/>
                <w:szCs w:val="20"/>
              </w:rPr>
              <w:t xml:space="preserve"> MCA</w:t>
            </w:r>
          </w:p>
        </w:tc>
        <w:tc>
          <w:tcPr>
            <w:tcW w:w="8756" w:type="dxa"/>
          </w:tcPr>
          <w:p w14:paraId="3B7FD296" w14:textId="6B4043C8" w:rsidR="000E2151" w:rsidRPr="008077C1" w:rsidRDefault="000E2151" w:rsidP="00400A18">
            <w:pPr>
              <w:keepNext/>
              <w:keepLines/>
              <w:spacing w:before="120" w:after="120"/>
              <w:rPr>
                <w:sz w:val="22"/>
                <w:szCs w:val="22"/>
              </w:rPr>
            </w:pPr>
            <w:r w:rsidRPr="008077C1">
              <w:rPr>
                <w:sz w:val="22"/>
                <w:szCs w:val="22"/>
              </w:rPr>
              <w:t>The RCRA regulations at 40 CFR Part 262 (as incorporated by the Montana Hazardous Waste Act) establish standards that apply to generators of hazardous waste. These standards include requirements for obtaining an EPA identification number and maintaining certain records and filing certain reports. These standards are applicable for any waste which will</w:t>
            </w:r>
            <w:r>
              <w:rPr>
                <w:sz w:val="22"/>
                <w:szCs w:val="22"/>
              </w:rPr>
              <w:t xml:space="preserve"> be</w:t>
            </w:r>
            <w:r w:rsidRPr="008077C1">
              <w:rPr>
                <w:sz w:val="22"/>
                <w:szCs w:val="22"/>
              </w:rPr>
              <w:t xml:space="preserve"> transported offsite.</w:t>
            </w:r>
          </w:p>
        </w:tc>
        <w:tc>
          <w:tcPr>
            <w:tcW w:w="2134" w:type="dxa"/>
            <w:vMerge w:val="restart"/>
          </w:tcPr>
          <w:p w14:paraId="6F92246D" w14:textId="47461D17" w:rsidR="000E2151" w:rsidRPr="00D633FA" w:rsidRDefault="000E2151" w:rsidP="00400A18">
            <w:pPr>
              <w:keepNext/>
              <w:keepLines/>
              <w:spacing w:before="120" w:after="120"/>
              <w:rPr>
                <w:i/>
                <w:iCs/>
                <w:sz w:val="22"/>
                <w:szCs w:val="22"/>
              </w:rPr>
            </w:pPr>
            <w:r>
              <w:rPr>
                <w:i/>
                <w:iCs/>
                <w:sz w:val="22"/>
                <w:szCs w:val="22"/>
              </w:rPr>
              <w:t>Applicable</w:t>
            </w:r>
          </w:p>
        </w:tc>
        <w:tc>
          <w:tcPr>
            <w:tcW w:w="8078" w:type="dxa"/>
            <w:vMerge w:val="restart"/>
          </w:tcPr>
          <w:p w14:paraId="2D9374F0" w14:textId="77777777" w:rsidR="000E2151" w:rsidRPr="00724F1E" w:rsidRDefault="000E2151" w:rsidP="00E85B40">
            <w:pPr>
              <w:autoSpaceDE w:val="0"/>
              <w:autoSpaceDN w:val="0"/>
              <w:adjustRightInd w:val="0"/>
              <w:spacing w:before="120" w:after="120"/>
              <w:rPr>
                <w:i/>
                <w:iCs/>
                <w:sz w:val="22"/>
                <w:szCs w:val="22"/>
              </w:rPr>
            </w:pPr>
            <w:r w:rsidRPr="00E85B40">
              <w:rPr>
                <w:i/>
                <w:iCs/>
                <w:sz w:val="22"/>
                <w:szCs w:val="22"/>
              </w:rPr>
              <w:t>Based on past experience, it is not anticipated that the treatment of SVE effluent vapors using granular activated carbon (GAC) will generate hazardous waste. However, prior to transportation, disposal or regeneration, laboratory analysis of VOCs by EPA Method 1311, toxic characteristic leaching procedure (TCLP) will be performed on each GAC drum for characterization.</w:t>
            </w:r>
          </w:p>
          <w:p w14:paraId="73E07827" w14:textId="796FB449" w:rsidR="000E2151" w:rsidRDefault="000E2151" w:rsidP="00400A18">
            <w:pPr>
              <w:spacing w:before="120" w:after="120"/>
              <w:rPr>
                <w:i/>
                <w:iCs/>
                <w:sz w:val="22"/>
                <w:szCs w:val="22"/>
              </w:rPr>
            </w:pPr>
            <w:r w:rsidRPr="000E2151">
              <w:rPr>
                <w:i/>
                <w:iCs/>
                <w:sz w:val="22"/>
                <w:szCs w:val="22"/>
              </w:rPr>
              <w:t xml:space="preserve">The EPA ID Number for </w:t>
            </w:r>
            <w:r w:rsidR="00B50844">
              <w:rPr>
                <w:i/>
                <w:iCs/>
                <w:sz w:val="22"/>
                <w:szCs w:val="22"/>
              </w:rPr>
              <w:t>the liable party</w:t>
            </w:r>
            <w:r w:rsidRPr="000E2151">
              <w:rPr>
                <w:i/>
                <w:iCs/>
                <w:sz w:val="22"/>
                <w:szCs w:val="22"/>
              </w:rPr>
              <w:t xml:space="preserve"> and the Facility is MT00</w:t>
            </w:r>
            <w:r w:rsidR="00B50844">
              <w:rPr>
                <w:i/>
                <w:iCs/>
                <w:sz w:val="22"/>
                <w:szCs w:val="22"/>
              </w:rPr>
              <w:t>0000</w:t>
            </w:r>
            <w:r w:rsidRPr="000E2151">
              <w:rPr>
                <w:i/>
                <w:iCs/>
                <w:sz w:val="22"/>
                <w:szCs w:val="22"/>
              </w:rPr>
              <w:t>0</w:t>
            </w:r>
            <w:r w:rsidR="00B50844">
              <w:rPr>
                <w:i/>
                <w:iCs/>
                <w:sz w:val="22"/>
                <w:szCs w:val="22"/>
              </w:rPr>
              <w:t>00</w:t>
            </w:r>
            <w:r w:rsidRPr="000E2151">
              <w:rPr>
                <w:i/>
                <w:iCs/>
                <w:sz w:val="22"/>
                <w:szCs w:val="22"/>
              </w:rPr>
              <w:t>, which will be used to file the necessary reports</w:t>
            </w:r>
            <w:r w:rsidR="00B50844">
              <w:rPr>
                <w:i/>
                <w:iCs/>
                <w:sz w:val="22"/>
                <w:szCs w:val="22"/>
              </w:rPr>
              <w:t xml:space="preserve"> if needed</w:t>
            </w:r>
            <w:r w:rsidRPr="000E2151">
              <w:rPr>
                <w:i/>
                <w:iCs/>
                <w:sz w:val="22"/>
                <w:szCs w:val="22"/>
              </w:rPr>
              <w:t>.  If hazardous waste needs to be transported for disposal outside the Facility, a spill prevention response plan will be in place prior to transport.  Hazardous waste to be disposed of offsite at a permitted RCRA disposal facility will be transported by a hazardous waste transporter and will be manifested. No hazardous waste will be disposed onsite.</w:t>
            </w:r>
          </w:p>
          <w:p w14:paraId="31BE9172" w14:textId="20639FF9" w:rsidR="000E2151" w:rsidRPr="00724F1E" w:rsidRDefault="000E2151" w:rsidP="00400A18">
            <w:pPr>
              <w:spacing w:before="120" w:after="120"/>
              <w:rPr>
                <w:i/>
                <w:iCs/>
                <w:sz w:val="22"/>
                <w:szCs w:val="22"/>
              </w:rPr>
            </w:pPr>
          </w:p>
        </w:tc>
      </w:tr>
      <w:tr w:rsidR="000E2151" w:rsidRPr="00196C8F" w14:paraId="0879B919" w14:textId="77777777" w:rsidTr="000E2151">
        <w:tc>
          <w:tcPr>
            <w:tcW w:w="260" w:type="dxa"/>
            <w:shd w:val="clear" w:color="auto" w:fill="B2A1C7" w:themeFill="accent4" w:themeFillTint="99"/>
          </w:tcPr>
          <w:p w14:paraId="1E5768F9" w14:textId="77777777" w:rsidR="000E2151" w:rsidRPr="00196C8F" w:rsidRDefault="000E2151" w:rsidP="00400A18">
            <w:pPr>
              <w:rPr>
                <w:sz w:val="22"/>
                <w:szCs w:val="22"/>
              </w:rPr>
            </w:pPr>
          </w:p>
        </w:tc>
        <w:tc>
          <w:tcPr>
            <w:tcW w:w="2525" w:type="dxa"/>
          </w:tcPr>
          <w:p w14:paraId="122DD7AF" w14:textId="62A6CFC2" w:rsidR="000E2151" w:rsidRPr="00E96BAC" w:rsidRDefault="000E2151" w:rsidP="00400A18">
            <w:pPr>
              <w:spacing w:before="120" w:after="120"/>
              <w:rPr>
                <w:sz w:val="20"/>
                <w:szCs w:val="20"/>
              </w:rPr>
            </w:pPr>
            <w:r w:rsidRPr="00E96BAC">
              <w:rPr>
                <w:sz w:val="20"/>
                <w:szCs w:val="20"/>
              </w:rPr>
              <w:t xml:space="preserve">40 CFR Part 263 </w:t>
            </w:r>
          </w:p>
          <w:p w14:paraId="1A62ED21" w14:textId="35D69690" w:rsidR="000E2151" w:rsidRPr="00E96BAC" w:rsidRDefault="000E2151"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602FC834" w14:textId="69C6773E" w:rsidR="000E2151" w:rsidRPr="008077C1" w:rsidRDefault="000E2151" w:rsidP="00400A18">
            <w:pPr>
              <w:spacing w:before="120" w:after="120"/>
              <w:rPr>
                <w:sz w:val="22"/>
                <w:szCs w:val="22"/>
              </w:rPr>
            </w:pPr>
            <w:r w:rsidRPr="008077C1">
              <w:rPr>
                <w:sz w:val="22"/>
                <w:szCs w:val="22"/>
              </w:rPr>
              <w:t>The RCRA regulations at 40 CFR Part 263 (as incorporated by the Montana Hazardous Waste Act) establish standards that apply to transporters of hazardous waste. These standards include requirements for immediate action for hazardous waste discharges. These standards are applicable for any onsite transportation. These standards are independently applicable for any offsite transportation.</w:t>
            </w:r>
          </w:p>
        </w:tc>
        <w:tc>
          <w:tcPr>
            <w:tcW w:w="2134" w:type="dxa"/>
            <w:vMerge/>
          </w:tcPr>
          <w:p w14:paraId="2A142B9A" w14:textId="77777777" w:rsidR="000E2151" w:rsidRPr="00D633FA" w:rsidRDefault="000E2151" w:rsidP="00400A18">
            <w:pPr>
              <w:spacing w:before="120" w:after="120"/>
              <w:rPr>
                <w:i/>
                <w:iCs/>
                <w:sz w:val="22"/>
                <w:szCs w:val="22"/>
              </w:rPr>
            </w:pPr>
          </w:p>
        </w:tc>
        <w:tc>
          <w:tcPr>
            <w:tcW w:w="8078" w:type="dxa"/>
            <w:vMerge/>
          </w:tcPr>
          <w:p w14:paraId="24205C18" w14:textId="3A8F009B" w:rsidR="000E2151" w:rsidRPr="00D633FA" w:rsidRDefault="000E2151" w:rsidP="00400A18">
            <w:pPr>
              <w:spacing w:before="120" w:after="120"/>
              <w:rPr>
                <w:i/>
                <w:iCs/>
                <w:sz w:val="22"/>
                <w:szCs w:val="22"/>
              </w:rPr>
            </w:pPr>
          </w:p>
        </w:tc>
      </w:tr>
      <w:tr w:rsidR="000E2151" w:rsidRPr="00196C8F" w14:paraId="01936B1C" w14:textId="77777777" w:rsidTr="000E2151">
        <w:tc>
          <w:tcPr>
            <w:tcW w:w="260" w:type="dxa"/>
            <w:shd w:val="clear" w:color="auto" w:fill="B2A1C7" w:themeFill="accent4" w:themeFillTint="99"/>
          </w:tcPr>
          <w:p w14:paraId="4574E68B" w14:textId="77777777" w:rsidR="000E2151" w:rsidRPr="00196C8F" w:rsidRDefault="000E2151" w:rsidP="00400A18">
            <w:pPr>
              <w:rPr>
                <w:sz w:val="22"/>
                <w:szCs w:val="22"/>
              </w:rPr>
            </w:pPr>
          </w:p>
        </w:tc>
        <w:tc>
          <w:tcPr>
            <w:tcW w:w="2525" w:type="dxa"/>
          </w:tcPr>
          <w:p w14:paraId="41E061E2" w14:textId="045ADA06" w:rsidR="000E2151" w:rsidRPr="00E96BAC" w:rsidRDefault="000E2151" w:rsidP="00400A18">
            <w:pPr>
              <w:spacing w:before="120" w:after="120"/>
              <w:rPr>
                <w:sz w:val="20"/>
                <w:szCs w:val="20"/>
              </w:rPr>
            </w:pPr>
            <w:r w:rsidRPr="00E96BAC">
              <w:rPr>
                <w:sz w:val="20"/>
                <w:szCs w:val="20"/>
              </w:rPr>
              <w:t xml:space="preserve">40 CFR Part 264, Subpart B </w:t>
            </w:r>
          </w:p>
          <w:p w14:paraId="30BD3D03" w14:textId="3FE7343E" w:rsidR="000E2151" w:rsidRPr="00E96BAC" w:rsidRDefault="000E2151"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66DA5FC0" w14:textId="171039BA" w:rsidR="000E2151" w:rsidRPr="008077C1" w:rsidRDefault="000E2151" w:rsidP="00400A18">
            <w:pPr>
              <w:spacing w:before="120" w:after="120"/>
              <w:rPr>
                <w:sz w:val="22"/>
                <w:szCs w:val="22"/>
              </w:rPr>
            </w:pPr>
            <w:r w:rsidRPr="008077C1">
              <w:rPr>
                <w:sz w:val="22"/>
                <w:szCs w:val="22"/>
              </w:rPr>
              <w:t>The regulations at 40 CFR 264, Subpart B (as incorporated by the Montana Hazardous Waste Act) establish general facility requirements. These standards include requirements for general waste analysis, security</w:t>
            </w:r>
            <w:r>
              <w:rPr>
                <w:sz w:val="22"/>
                <w:szCs w:val="22"/>
              </w:rPr>
              <w:t>,</w:t>
            </w:r>
            <w:r w:rsidRPr="008077C1">
              <w:rPr>
                <w:sz w:val="22"/>
                <w:szCs w:val="22"/>
              </w:rPr>
              <w:t xml:space="preserve"> and location standards.</w:t>
            </w:r>
          </w:p>
        </w:tc>
        <w:tc>
          <w:tcPr>
            <w:tcW w:w="2134" w:type="dxa"/>
            <w:vMerge/>
          </w:tcPr>
          <w:p w14:paraId="4A29A42C" w14:textId="77777777" w:rsidR="000E2151" w:rsidRPr="00D633FA" w:rsidRDefault="000E2151" w:rsidP="00400A18">
            <w:pPr>
              <w:spacing w:before="120" w:after="120"/>
              <w:rPr>
                <w:i/>
                <w:iCs/>
                <w:sz w:val="22"/>
                <w:szCs w:val="22"/>
              </w:rPr>
            </w:pPr>
          </w:p>
        </w:tc>
        <w:tc>
          <w:tcPr>
            <w:tcW w:w="8078" w:type="dxa"/>
            <w:vMerge/>
          </w:tcPr>
          <w:p w14:paraId="62982369" w14:textId="7E20B297" w:rsidR="000E2151" w:rsidRPr="00D633FA" w:rsidRDefault="000E2151" w:rsidP="00400A18">
            <w:pPr>
              <w:spacing w:before="120" w:after="120"/>
              <w:rPr>
                <w:i/>
                <w:iCs/>
                <w:sz w:val="22"/>
                <w:szCs w:val="22"/>
              </w:rPr>
            </w:pPr>
          </w:p>
        </w:tc>
      </w:tr>
      <w:tr w:rsidR="00770A83" w:rsidRPr="00196C8F" w14:paraId="427AD8DF" w14:textId="77777777" w:rsidTr="000E2151">
        <w:tc>
          <w:tcPr>
            <w:tcW w:w="260" w:type="dxa"/>
            <w:shd w:val="clear" w:color="auto" w:fill="B2A1C7" w:themeFill="accent4" w:themeFillTint="99"/>
          </w:tcPr>
          <w:p w14:paraId="42637FE6" w14:textId="77777777" w:rsidR="00770A83" w:rsidRPr="00196C8F" w:rsidRDefault="00770A83" w:rsidP="00400A18">
            <w:pPr>
              <w:rPr>
                <w:sz w:val="22"/>
                <w:szCs w:val="22"/>
              </w:rPr>
            </w:pPr>
          </w:p>
        </w:tc>
        <w:tc>
          <w:tcPr>
            <w:tcW w:w="2525" w:type="dxa"/>
          </w:tcPr>
          <w:p w14:paraId="3B1AD207" w14:textId="23CBF9C1" w:rsidR="00770A83" w:rsidRPr="00E96BAC" w:rsidRDefault="00770A83" w:rsidP="00400A18">
            <w:pPr>
              <w:spacing w:before="120" w:after="120"/>
              <w:rPr>
                <w:sz w:val="20"/>
                <w:szCs w:val="20"/>
              </w:rPr>
            </w:pPr>
            <w:r w:rsidRPr="00E96BAC">
              <w:rPr>
                <w:sz w:val="20"/>
                <w:szCs w:val="20"/>
              </w:rPr>
              <w:t xml:space="preserve">40 CFR Part 264, Subpart F </w:t>
            </w:r>
          </w:p>
          <w:p w14:paraId="7E2E8001" w14:textId="56E080AB" w:rsidR="00770A83" w:rsidRPr="00E96BAC" w:rsidRDefault="00770A83"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01642FA8" w14:textId="7DB50858" w:rsidR="00770A83" w:rsidRPr="008077C1" w:rsidRDefault="00770A83" w:rsidP="00400A18">
            <w:pPr>
              <w:spacing w:before="120" w:after="120"/>
              <w:rPr>
                <w:sz w:val="22"/>
                <w:szCs w:val="22"/>
              </w:rPr>
            </w:pPr>
            <w:r w:rsidRPr="008077C1">
              <w:rPr>
                <w:sz w:val="22"/>
                <w:szCs w:val="22"/>
              </w:rPr>
              <w:t>The regulations at 40 CFR 264, Subpart F (as incorporated by the Montana Hazardous Waste Act) establish requirements for groundwater protection for RCRA-regulated solid waste management units (i.e., waste piles, surface impoundments, land treatment units, and landfills).  The regulations at Subpart F establish monitoring requirements for RCRA-regulated solid waste management units (i.e., waste piles, surface impoundments, land treatment units, and landfills). Subpart F provides for three general types of groundwater monitoring: detection monitoring (40 CFR 264.98); compliance monitoring (40 CFR 264.99); and corrective action (40 CFR 264.100).  Monitoring wells must be cased according to 264.97(c).</w:t>
            </w:r>
          </w:p>
          <w:p w14:paraId="58F1A451" w14:textId="4611C069" w:rsidR="00770A83" w:rsidRPr="008077C1" w:rsidRDefault="00770A83" w:rsidP="00400A18">
            <w:pPr>
              <w:spacing w:before="120" w:after="120"/>
              <w:rPr>
                <w:sz w:val="22"/>
                <w:szCs w:val="22"/>
              </w:rPr>
            </w:pPr>
            <w:r w:rsidRPr="008077C1">
              <w:rPr>
                <w:sz w:val="22"/>
                <w:szCs w:val="22"/>
              </w:rPr>
              <w:t>Monitoring is required during the active life of a hazardous waste management unit. If hazardous waste remains, monitoring is required for a period necessary to protect human health and the environment.</w:t>
            </w:r>
          </w:p>
        </w:tc>
        <w:tc>
          <w:tcPr>
            <w:tcW w:w="2134" w:type="dxa"/>
          </w:tcPr>
          <w:p w14:paraId="29329C8A" w14:textId="39573C03" w:rsidR="00770A83" w:rsidRPr="00D633FA" w:rsidRDefault="00770A83" w:rsidP="00400A18">
            <w:pPr>
              <w:spacing w:before="120" w:after="120"/>
              <w:rPr>
                <w:i/>
                <w:iCs/>
                <w:sz w:val="22"/>
                <w:szCs w:val="22"/>
              </w:rPr>
            </w:pPr>
            <w:r>
              <w:rPr>
                <w:i/>
                <w:iCs/>
                <w:sz w:val="22"/>
                <w:szCs w:val="22"/>
              </w:rPr>
              <w:t>Applicable</w:t>
            </w:r>
          </w:p>
        </w:tc>
        <w:tc>
          <w:tcPr>
            <w:tcW w:w="8078" w:type="dxa"/>
          </w:tcPr>
          <w:p w14:paraId="49399E4D" w14:textId="473F93F4" w:rsidR="00770A83" w:rsidRPr="00D633FA" w:rsidRDefault="0099722C" w:rsidP="00400A18">
            <w:pPr>
              <w:spacing w:before="120" w:after="120"/>
              <w:rPr>
                <w:i/>
                <w:iCs/>
                <w:sz w:val="22"/>
                <w:szCs w:val="22"/>
              </w:rPr>
            </w:pPr>
            <w:r w:rsidRPr="0099722C">
              <w:rPr>
                <w:i/>
                <w:iCs/>
                <w:sz w:val="22"/>
                <w:szCs w:val="22"/>
              </w:rPr>
              <w:t xml:space="preserve">A </w:t>
            </w:r>
            <w:r w:rsidR="00891CA7" w:rsidRPr="0099722C">
              <w:rPr>
                <w:i/>
                <w:iCs/>
                <w:sz w:val="22"/>
                <w:szCs w:val="22"/>
              </w:rPr>
              <w:t>long-term</w:t>
            </w:r>
            <w:r w:rsidRPr="0099722C">
              <w:rPr>
                <w:i/>
                <w:iCs/>
                <w:sz w:val="22"/>
                <w:szCs w:val="22"/>
              </w:rPr>
              <w:t xml:space="preserve"> monitoring plan will be developed during the remedial design phase and will comply with the groundwater monitoring requirements.</w:t>
            </w:r>
          </w:p>
        </w:tc>
      </w:tr>
      <w:tr w:rsidR="00770A83" w:rsidRPr="00196C8F" w14:paraId="3AB45F74" w14:textId="77777777" w:rsidTr="000E2151">
        <w:tc>
          <w:tcPr>
            <w:tcW w:w="260" w:type="dxa"/>
            <w:shd w:val="clear" w:color="auto" w:fill="B2A1C7" w:themeFill="accent4" w:themeFillTint="99"/>
          </w:tcPr>
          <w:p w14:paraId="0FE3347D" w14:textId="77777777" w:rsidR="00770A83" w:rsidRPr="00196C8F" w:rsidRDefault="00770A83" w:rsidP="00400A18">
            <w:pPr>
              <w:keepNext/>
              <w:keepLines/>
              <w:rPr>
                <w:sz w:val="22"/>
                <w:szCs w:val="22"/>
              </w:rPr>
            </w:pPr>
          </w:p>
        </w:tc>
        <w:tc>
          <w:tcPr>
            <w:tcW w:w="2525" w:type="dxa"/>
          </w:tcPr>
          <w:p w14:paraId="3EF86BA4" w14:textId="250E0B36" w:rsidR="00770A83" w:rsidRPr="00E96BAC" w:rsidRDefault="00770A83" w:rsidP="00400A18">
            <w:pPr>
              <w:keepNext/>
              <w:keepLines/>
              <w:spacing w:before="120" w:after="120"/>
              <w:rPr>
                <w:sz w:val="20"/>
                <w:szCs w:val="20"/>
              </w:rPr>
            </w:pPr>
            <w:r w:rsidRPr="00E96BAC">
              <w:rPr>
                <w:sz w:val="20"/>
                <w:szCs w:val="20"/>
              </w:rPr>
              <w:t xml:space="preserve">40 CFR Part 264, Subpart G </w:t>
            </w:r>
          </w:p>
          <w:p w14:paraId="1A6163AC" w14:textId="3F371DAA" w:rsidR="00770A83" w:rsidRPr="00E96BAC" w:rsidRDefault="00770A83" w:rsidP="00400A18">
            <w:pPr>
              <w:keepNext/>
              <w:keepLines/>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3BB21535" w14:textId="49DA672D" w:rsidR="00770A83" w:rsidRPr="00D22EAA" w:rsidRDefault="00770A83" w:rsidP="00400A18">
            <w:pPr>
              <w:keepNext/>
              <w:keepLines/>
              <w:spacing w:before="120" w:after="120"/>
              <w:rPr>
                <w:sz w:val="22"/>
                <w:szCs w:val="22"/>
              </w:rPr>
            </w:pPr>
            <w:r w:rsidRPr="008077C1">
              <w:rPr>
                <w:sz w:val="22"/>
                <w:szCs w:val="22"/>
              </w:rPr>
              <w:t>40 CFR Part 264, Subpart G (as incorporated by the Montana Hazardous Waste Act) establishes that hazardous waste management facilities must be closed in such a manner as to (a) minimize the need for further maintenance and (b) control, minimize or eliminate, to the extent necessary to protect public health and the environment, post-closure escape of hazardous wastes, hazardous constituents, leachate, contaminated runoff or hazardous waste decomposition products to the ground or surface waters or to the atmosphere</w:t>
            </w:r>
            <w:r>
              <w:rPr>
                <w:sz w:val="22"/>
                <w:szCs w:val="22"/>
              </w:rPr>
              <w:t xml:space="preserve"> and (c) c</w:t>
            </w:r>
            <w:r w:rsidRPr="00D22EAA">
              <w:rPr>
                <w:sz w:val="22"/>
                <w:szCs w:val="22"/>
              </w:rPr>
              <w:t>omplies with the closure requirements of this part, including, but not limited to, the requirements of §§ 264.178, 264.197, 264.228, 264.258, 264.280, 264.310, 264.351, 264.601 through 264.603, and 264.1102</w:t>
            </w:r>
            <w:r w:rsidRPr="008077C1">
              <w:rPr>
                <w:sz w:val="22"/>
                <w:szCs w:val="22"/>
              </w:rPr>
              <w:t>.</w:t>
            </w:r>
            <w:r>
              <w:rPr>
                <w:sz w:val="22"/>
                <w:szCs w:val="22"/>
              </w:rPr>
              <w:t xml:space="preserve">  </w:t>
            </w:r>
            <w:r>
              <w:rPr>
                <w:i/>
                <w:iCs/>
                <w:sz w:val="22"/>
                <w:szCs w:val="22"/>
              </w:rPr>
              <w:t>See</w:t>
            </w:r>
            <w:r>
              <w:rPr>
                <w:sz w:val="22"/>
                <w:szCs w:val="22"/>
              </w:rPr>
              <w:t xml:space="preserve"> 40 CFR § 264.111.</w:t>
            </w:r>
          </w:p>
          <w:p w14:paraId="2539832B" w14:textId="0A7F8410" w:rsidR="00770A83" w:rsidRPr="008077C1" w:rsidRDefault="00770A83" w:rsidP="00400A18">
            <w:pPr>
              <w:keepNext/>
              <w:keepLines/>
              <w:spacing w:before="120" w:after="120"/>
              <w:rPr>
                <w:sz w:val="22"/>
                <w:szCs w:val="22"/>
              </w:rPr>
            </w:pPr>
            <w:r w:rsidRPr="008077C1">
              <w:rPr>
                <w:sz w:val="22"/>
                <w:szCs w:val="22"/>
              </w:rPr>
              <w:t>Requirements for facilities requiring post-closure care include the following: the facilities must undertake appropriate monitoring and maintenance actions, control public access, and control post-closure use of the property to ensure that the integrity of the final cover, liner, or containment system is not disturbed.  In addition, all contaminated equipment, structures</w:t>
            </w:r>
            <w:r>
              <w:rPr>
                <w:sz w:val="22"/>
                <w:szCs w:val="22"/>
              </w:rPr>
              <w:t>,</w:t>
            </w:r>
            <w:r w:rsidRPr="008077C1">
              <w:rPr>
                <w:sz w:val="22"/>
                <w:szCs w:val="22"/>
              </w:rPr>
              <w:t xml:space="preserve"> and soil must be properly disposed of or decontaminated unless exempt and free liquids are removed or solidified, the wastes stabilized, and the waste management unit covered.</w:t>
            </w:r>
          </w:p>
        </w:tc>
        <w:tc>
          <w:tcPr>
            <w:tcW w:w="2134" w:type="dxa"/>
          </w:tcPr>
          <w:p w14:paraId="0A66C83A" w14:textId="11CC1C4F" w:rsidR="00770A83" w:rsidRPr="00D633FA" w:rsidRDefault="00770A83" w:rsidP="00400A18">
            <w:pPr>
              <w:keepNext/>
              <w:keepLines/>
              <w:spacing w:before="120" w:after="120"/>
              <w:rPr>
                <w:i/>
                <w:iCs/>
                <w:sz w:val="22"/>
                <w:szCs w:val="22"/>
              </w:rPr>
            </w:pPr>
            <w:r>
              <w:rPr>
                <w:i/>
                <w:iCs/>
                <w:sz w:val="22"/>
                <w:szCs w:val="22"/>
              </w:rPr>
              <w:t>Applicable</w:t>
            </w:r>
          </w:p>
        </w:tc>
        <w:tc>
          <w:tcPr>
            <w:tcW w:w="8078" w:type="dxa"/>
          </w:tcPr>
          <w:p w14:paraId="2A69DF9D" w14:textId="4415CEE1" w:rsidR="00770A83" w:rsidRPr="00D633FA" w:rsidRDefault="0099722C" w:rsidP="00400A18">
            <w:pPr>
              <w:spacing w:before="120" w:after="120"/>
              <w:rPr>
                <w:i/>
                <w:iCs/>
                <w:sz w:val="22"/>
                <w:szCs w:val="22"/>
              </w:rPr>
            </w:pPr>
            <w:r>
              <w:rPr>
                <w:i/>
                <w:iCs/>
                <w:sz w:val="22"/>
                <w:szCs w:val="22"/>
              </w:rPr>
              <w:t xml:space="preserve">No hazardous wastes will </w:t>
            </w:r>
            <w:r w:rsidR="0012008B">
              <w:rPr>
                <w:i/>
                <w:iCs/>
                <w:sz w:val="22"/>
                <w:szCs w:val="22"/>
              </w:rPr>
              <w:t>b</w:t>
            </w:r>
            <w:r>
              <w:rPr>
                <w:i/>
                <w:iCs/>
                <w:sz w:val="22"/>
                <w:szCs w:val="22"/>
              </w:rPr>
              <w:t xml:space="preserve">e generated during remedial actions. </w:t>
            </w:r>
          </w:p>
        </w:tc>
      </w:tr>
      <w:tr w:rsidR="00770A83" w:rsidRPr="00196C8F" w14:paraId="49472018" w14:textId="77777777" w:rsidTr="000E2151">
        <w:tc>
          <w:tcPr>
            <w:tcW w:w="260" w:type="dxa"/>
            <w:shd w:val="clear" w:color="auto" w:fill="B2A1C7" w:themeFill="accent4" w:themeFillTint="99"/>
          </w:tcPr>
          <w:p w14:paraId="23BED90A" w14:textId="77777777" w:rsidR="00770A83" w:rsidRPr="00196C8F" w:rsidRDefault="00770A83" w:rsidP="00400A18">
            <w:pPr>
              <w:rPr>
                <w:sz w:val="22"/>
                <w:szCs w:val="22"/>
              </w:rPr>
            </w:pPr>
          </w:p>
        </w:tc>
        <w:tc>
          <w:tcPr>
            <w:tcW w:w="2525" w:type="dxa"/>
          </w:tcPr>
          <w:p w14:paraId="7E20204F" w14:textId="020040EC" w:rsidR="00770A83" w:rsidRPr="00E96BAC" w:rsidRDefault="00770A83" w:rsidP="00400A18">
            <w:pPr>
              <w:spacing w:before="120" w:after="120"/>
              <w:rPr>
                <w:sz w:val="20"/>
                <w:szCs w:val="20"/>
              </w:rPr>
            </w:pPr>
            <w:r w:rsidRPr="00E96BAC">
              <w:rPr>
                <w:sz w:val="20"/>
                <w:szCs w:val="20"/>
              </w:rPr>
              <w:t xml:space="preserve">40 CFR Part 264, Subparts I and J and </w:t>
            </w:r>
          </w:p>
          <w:p w14:paraId="6B99185E" w14:textId="106EDF83" w:rsidR="00770A83" w:rsidRPr="00E96BAC" w:rsidRDefault="00770A83"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6B48AFC7" w14:textId="419FEA7F" w:rsidR="00770A83" w:rsidRPr="008077C1" w:rsidRDefault="00770A83" w:rsidP="00400A18">
            <w:pPr>
              <w:spacing w:before="120" w:after="120"/>
              <w:rPr>
                <w:sz w:val="22"/>
                <w:szCs w:val="22"/>
              </w:rPr>
            </w:pPr>
            <w:r w:rsidRPr="008077C1">
              <w:rPr>
                <w:sz w:val="22"/>
                <w:szCs w:val="22"/>
              </w:rPr>
              <w:t>40 CFR Part 264, Subparts I and J (as incorporated by the Montana Hazardous Waste Act) apply to owners and operators of facilities that store hazardous waste in containers, and store or treat hazardous waste in tanks, respectively. These regulations are applicable to any storage or treatment in these units at the facility. The related provisions of 40 CFR 261.7 regarding residues of hazardous waste in empty containers are also applicable.</w:t>
            </w:r>
          </w:p>
        </w:tc>
        <w:tc>
          <w:tcPr>
            <w:tcW w:w="2134" w:type="dxa"/>
          </w:tcPr>
          <w:p w14:paraId="6475F8E2" w14:textId="6252653E" w:rsidR="00770A83" w:rsidRPr="00D633FA" w:rsidRDefault="00770A83" w:rsidP="00400A18">
            <w:pPr>
              <w:spacing w:before="120" w:after="120"/>
              <w:rPr>
                <w:i/>
                <w:iCs/>
                <w:sz w:val="22"/>
                <w:szCs w:val="22"/>
              </w:rPr>
            </w:pPr>
            <w:r>
              <w:rPr>
                <w:i/>
                <w:iCs/>
                <w:sz w:val="22"/>
                <w:szCs w:val="22"/>
              </w:rPr>
              <w:t>Applicable</w:t>
            </w:r>
          </w:p>
        </w:tc>
        <w:tc>
          <w:tcPr>
            <w:tcW w:w="8078" w:type="dxa"/>
          </w:tcPr>
          <w:p w14:paraId="5E8C5935" w14:textId="35A1CC21" w:rsidR="00770A83" w:rsidRPr="00D633FA" w:rsidRDefault="0099722C" w:rsidP="00400A18">
            <w:pPr>
              <w:spacing w:before="120" w:after="120"/>
              <w:rPr>
                <w:i/>
                <w:iCs/>
                <w:sz w:val="22"/>
                <w:szCs w:val="22"/>
              </w:rPr>
            </w:pPr>
            <w:r w:rsidRPr="0099722C">
              <w:rPr>
                <w:i/>
                <w:iCs/>
                <w:sz w:val="22"/>
                <w:szCs w:val="22"/>
              </w:rPr>
              <w:t>Hazardous waste generated during implementation of the ROD will be placed in containers that meet RCRA requirements and temporarily stored onsite in an access-controlled outdoor location in a manner that meets RCRA requirements.  Containers will be compatible with the wastes and secondary containment will be provided with sufficient capacity to contain leaks or spills.</w:t>
            </w:r>
          </w:p>
        </w:tc>
      </w:tr>
      <w:tr w:rsidR="00770A83" w:rsidRPr="00196C8F" w14:paraId="178066E0" w14:textId="77777777" w:rsidTr="000E2151">
        <w:tc>
          <w:tcPr>
            <w:tcW w:w="260" w:type="dxa"/>
            <w:shd w:val="clear" w:color="auto" w:fill="B2A1C7" w:themeFill="accent4" w:themeFillTint="99"/>
          </w:tcPr>
          <w:p w14:paraId="4CE1089F" w14:textId="77777777" w:rsidR="00770A83" w:rsidRPr="00196C8F" w:rsidRDefault="00770A83" w:rsidP="00400A18">
            <w:pPr>
              <w:rPr>
                <w:sz w:val="22"/>
                <w:szCs w:val="22"/>
              </w:rPr>
            </w:pPr>
          </w:p>
        </w:tc>
        <w:tc>
          <w:tcPr>
            <w:tcW w:w="2525" w:type="dxa"/>
          </w:tcPr>
          <w:p w14:paraId="26FC4299" w14:textId="1A6575E8" w:rsidR="00770A83" w:rsidRPr="00E96BAC" w:rsidRDefault="00770A83" w:rsidP="00400A18">
            <w:pPr>
              <w:spacing w:before="120" w:after="120"/>
              <w:rPr>
                <w:sz w:val="20"/>
                <w:szCs w:val="20"/>
              </w:rPr>
            </w:pPr>
            <w:r w:rsidRPr="00E96BAC">
              <w:rPr>
                <w:sz w:val="20"/>
                <w:szCs w:val="20"/>
              </w:rPr>
              <w:t xml:space="preserve">40 CFR Part 264, Subpart L and </w:t>
            </w:r>
          </w:p>
          <w:p w14:paraId="70149560" w14:textId="5636F176" w:rsidR="00770A83" w:rsidRPr="00E96BAC" w:rsidRDefault="00770A83"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60B36701" w14:textId="6E245280" w:rsidR="00770A83" w:rsidRPr="008077C1" w:rsidRDefault="00770A83" w:rsidP="00400A18">
            <w:pPr>
              <w:spacing w:before="120" w:after="120"/>
              <w:rPr>
                <w:sz w:val="22"/>
                <w:szCs w:val="22"/>
              </w:rPr>
            </w:pPr>
            <w:r w:rsidRPr="008077C1">
              <w:rPr>
                <w:sz w:val="22"/>
                <w:szCs w:val="22"/>
              </w:rPr>
              <w:t>40 CFR Part 264, Subpart L (Applicable, as incorporated by the Montana Hazardous Waste Act) applies to owners and operators of facilities that store or treat hazardous waste in piles. The regulations include requirements for the use of run-on and run-off control systems and collection and holding systems to prevent the release of contaminants from waste piles. These regulations apply to any storage in waste piles.</w:t>
            </w:r>
          </w:p>
        </w:tc>
        <w:tc>
          <w:tcPr>
            <w:tcW w:w="2134" w:type="dxa"/>
          </w:tcPr>
          <w:p w14:paraId="6AFCC2DE" w14:textId="20496ABA" w:rsidR="00770A83" w:rsidRPr="00D633FA" w:rsidRDefault="00770A83" w:rsidP="00400A18">
            <w:pPr>
              <w:spacing w:before="120" w:after="120"/>
              <w:rPr>
                <w:i/>
                <w:iCs/>
                <w:sz w:val="22"/>
                <w:szCs w:val="22"/>
              </w:rPr>
            </w:pPr>
            <w:r>
              <w:rPr>
                <w:i/>
                <w:iCs/>
                <w:sz w:val="22"/>
                <w:szCs w:val="22"/>
              </w:rPr>
              <w:t>Applicable</w:t>
            </w:r>
          </w:p>
        </w:tc>
        <w:tc>
          <w:tcPr>
            <w:tcW w:w="8078" w:type="dxa"/>
          </w:tcPr>
          <w:p w14:paraId="5D837730" w14:textId="0BA31DB5" w:rsidR="00770A83" w:rsidRPr="00D633FA" w:rsidRDefault="0012008B" w:rsidP="00400A18">
            <w:pPr>
              <w:spacing w:before="120" w:after="120"/>
              <w:rPr>
                <w:i/>
                <w:iCs/>
                <w:sz w:val="22"/>
                <w:szCs w:val="22"/>
              </w:rPr>
            </w:pPr>
            <w:r>
              <w:rPr>
                <w:i/>
                <w:iCs/>
                <w:sz w:val="22"/>
                <w:szCs w:val="22"/>
              </w:rPr>
              <w:t>No waste piles will be used during remedial actions.</w:t>
            </w:r>
          </w:p>
        </w:tc>
      </w:tr>
      <w:tr w:rsidR="00770A83" w:rsidRPr="00196C8F" w14:paraId="5E8DC7DD" w14:textId="77777777" w:rsidTr="000E2151">
        <w:tc>
          <w:tcPr>
            <w:tcW w:w="260" w:type="dxa"/>
            <w:shd w:val="clear" w:color="auto" w:fill="B2A1C7" w:themeFill="accent4" w:themeFillTint="99"/>
          </w:tcPr>
          <w:p w14:paraId="6DD7603A" w14:textId="77777777" w:rsidR="00770A83" w:rsidRPr="00196C8F" w:rsidRDefault="00770A83" w:rsidP="00400A18">
            <w:pPr>
              <w:rPr>
                <w:sz w:val="22"/>
                <w:szCs w:val="22"/>
              </w:rPr>
            </w:pPr>
          </w:p>
        </w:tc>
        <w:tc>
          <w:tcPr>
            <w:tcW w:w="2525" w:type="dxa"/>
          </w:tcPr>
          <w:p w14:paraId="7A9381C2" w14:textId="7F1D9D8B" w:rsidR="00770A83" w:rsidRPr="00E96BAC" w:rsidRDefault="00770A83" w:rsidP="00400A18">
            <w:pPr>
              <w:spacing w:before="120" w:after="120"/>
              <w:rPr>
                <w:sz w:val="20"/>
                <w:szCs w:val="20"/>
              </w:rPr>
            </w:pPr>
            <w:r w:rsidRPr="00E96BAC">
              <w:rPr>
                <w:sz w:val="20"/>
                <w:szCs w:val="20"/>
              </w:rPr>
              <w:t>40 CFR Part 264, Subpart M</w:t>
            </w:r>
            <w:r>
              <w:rPr>
                <w:sz w:val="20"/>
                <w:szCs w:val="20"/>
              </w:rPr>
              <w:t xml:space="preserve">, </w:t>
            </w:r>
            <w:r w:rsidRPr="00E96BAC">
              <w:rPr>
                <w:sz w:val="20"/>
                <w:szCs w:val="20"/>
              </w:rPr>
              <w:t>40 CFR Part 264, Subpart S</w:t>
            </w:r>
            <w:r>
              <w:rPr>
                <w:sz w:val="20"/>
                <w:szCs w:val="20"/>
              </w:rPr>
              <w:t>,</w:t>
            </w:r>
            <w:r w:rsidRPr="00E96BAC">
              <w:rPr>
                <w:sz w:val="20"/>
                <w:szCs w:val="20"/>
              </w:rPr>
              <w:t xml:space="preserve"> and § 75-10-40</w:t>
            </w:r>
            <w:r>
              <w:rPr>
                <w:sz w:val="20"/>
                <w:szCs w:val="20"/>
              </w:rPr>
              <w:t>2(3)</w:t>
            </w:r>
            <w:r w:rsidRPr="00E96BAC">
              <w:rPr>
                <w:sz w:val="20"/>
                <w:szCs w:val="20"/>
              </w:rPr>
              <w:t>, MCA</w:t>
            </w:r>
          </w:p>
        </w:tc>
        <w:tc>
          <w:tcPr>
            <w:tcW w:w="8756" w:type="dxa"/>
          </w:tcPr>
          <w:p w14:paraId="4B82DD38" w14:textId="77777777" w:rsidR="00770A83" w:rsidRDefault="00770A83" w:rsidP="00400A18">
            <w:pPr>
              <w:spacing w:before="120" w:after="120"/>
              <w:rPr>
                <w:sz w:val="22"/>
                <w:szCs w:val="22"/>
              </w:rPr>
            </w:pPr>
            <w:r w:rsidRPr="008077C1">
              <w:rPr>
                <w:sz w:val="22"/>
                <w:szCs w:val="22"/>
              </w:rPr>
              <w:t>40 CFR Part 264, Subpart M (Applicable, as incorporated by the Montana Hazardous Waste Act) apply to owners and operators of facilities that treat hazardous waste in land treatment units.</w:t>
            </w:r>
          </w:p>
          <w:p w14:paraId="07E5F6E0" w14:textId="68AE97EA" w:rsidR="00770A83" w:rsidRPr="008077C1" w:rsidRDefault="00770A83" w:rsidP="002E7245">
            <w:pPr>
              <w:pStyle w:val="BodyText"/>
              <w:spacing w:before="120" w:after="120"/>
              <w:ind w:left="0" w:right="187"/>
              <w:rPr>
                <w:sz w:val="22"/>
                <w:szCs w:val="22"/>
              </w:rPr>
            </w:pPr>
            <w:r w:rsidRPr="008077C1">
              <w:rPr>
                <w:sz w:val="22"/>
                <w:szCs w:val="22"/>
              </w:rPr>
              <w:t xml:space="preserve">40 CFR Part 264, Subpart S (Applicable, as incorporated by the Montana Hazardous Waste Act) provides special provisions for cleanup; 40 CFR 264.552 allows the designation of a corrective action management unit (CAMU) located within the contiguous property under the control of the owner or operator where the wastes to be managed in the CAMU originated and provides requirements for siting, managing, and closing the CAMU. </w:t>
            </w:r>
          </w:p>
        </w:tc>
        <w:tc>
          <w:tcPr>
            <w:tcW w:w="2134" w:type="dxa"/>
          </w:tcPr>
          <w:p w14:paraId="3008024B" w14:textId="2A18D5EF" w:rsidR="00770A83" w:rsidRPr="00D633FA" w:rsidRDefault="00770A83" w:rsidP="00400A18">
            <w:pPr>
              <w:spacing w:before="120" w:after="120"/>
              <w:rPr>
                <w:i/>
                <w:iCs/>
                <w:sz w:val="22"/>
                <w:szCs w:val="22"/>
              </w:rPr>
            </w:pPr>
            <w:r>
              <w:rPr>
                <w:i/>
                <w:iCs/>
                <w:sz w:val="22"/>
                <w:szCs w:val="22"/>
              </w:rPr>
              <w:t>Applicable</w:t>
            </w:r>
          </w:p>
        </w:tc>
        <w:tc>
          <w:tcPr>
            <w:tcW w:w="8078" w:type="dxa"/>
          </w:tcPr>
          <w:p w14:paraId="7D830286" w14:textId="77777777" w:rsidR="0012008B" w:rsidRPr="0012008B" w:rsidRDefault="0012008B" w:rsidP="0012008B">
            <w:pPr>
              <w:spacing w:before="120" w:after="120"/>
              <w:rPr>
                <w:i/>
                <w:iCs/>
                <w:sz w:val="22"/>
                <w:szCs w:val="22"/>
              </w:rPr>
            </w:pPr>
            <w:r w:rsidRPr="0012008B">
              <w:rPr>
                <w:i/>
                <w:iCs/>
                <w:sz w:val="22"/>
                <w:szCs w:val="22"/>
              </w:rPr>
              <w:t xml:space="preserve">The LTU will minimize runoff of hazardous constituents during the active life of the LTU. The LTU recovery system has been designed to hold runoff from a 25-year, 24-hour storm event from the LTU. </w:t>
            </w:r>
          </w:p>
          <w:p w14:paraId="1C3CAB8C" w14:textId="61437707" w:rsidR="00770A83" w:rsidRPr="00D633FA" w:rsidRDefault="0012008B" w:rsidP="0012008B">
            <w:pPr>
              <w:spacing w:before="120" w:after="120"/>
              <w:rPr>
                <w:i/>
                <w:iCs/>
                <w:sz w:val="22"/>
                <w:szCs w:val="22"/>
              </w:rPr>
            </w:pPr>
            <w:r w:rsidRPr="0012008B">
              <w:rPr>
                <w:i/>
                <w:iCs/>
                <w:sz w:val="22"/>
                <w:szCs w:val="22"/>
              </w:rPr>
              <w:t xml:space="preserve">The LTU will be located within the designated CAMU. The LTU will be located within the facility on contiguous property under the control of </w:t>
            </w:r>
            <w:r>
              <w:rPr>
                <w:i/>
                <w:iCs/>
                <w:sz w:val="22"/>
                <w:szCs w:val="22"/>
              </w:rPr>
              <w:t>the liable party</w:t>
            </w:r>
            <w:r w:rsidRPr="0012008B">
              <w:rPr>
                <w:i/>
                <w:iCs/>
                <w:sz w:val="22"/>
                <w:szCs w:val="22"/>
              </w:rPr>
              <w:t xml:space="preserve">. Closure specifics for the LTU are included in this work plan and closure of the LTU will be further discussed with DEQ after the start of treatment of the last lift in the LTU. </w:t>
            </w:r>
          </w:p>
        </w:tc>
      </w:tr>
      <w:tr w:rsidR="00770A83" w:rsidRPr="00196C8F" w14:paraId="1735520F" w14:textId="77777777" w:rsidTr="000E2151">
        <w:tc>
          <w:tcPr>
            <w:tcW w:w="260" w:type="dxa"/>
            <w:shd w:val="clear" w:color="auto" w:fill="B2A1C7" w:themeFill="accent4" w:themeFillTint="99"/>
          </w:tcPr>
          <w:p w14:paraId="6C0010CC" w14:textId="77777777" w:rsidR="00770A83" w:rsidRPr="00196C8F" w:rsidRDefault="00770A83" w:rsidP="007644C2">
            <w:pPr>
              <w:keepNext/>
              <w:keepLines/>
              <w:rPr>
                <w:sz w:val="22"/>
                <w:szCs w:val="22"/>
              </w:rPr>
            </w:pPr>
          </w:p>
        </w:tc>
        <w:tc>
          <w:tcPr>
            <w:tcW w:w="2525" w:type="dxa"/>
          </w:tcPr>
          <w:p w14:paraId="59915499" w14:textId="58AF8B9E" w:rsidR="00770A83" w:rsidRPr="00E96BAC" w:rsidRDefault="00770A83" w:rsidP="007644C2">
            <w:pPr>
              <w:keepNext/>
              <w:keepLines/>
              <w:spacing w:before="120" w:after="120"/>
              <w:rPr>
                <w:sz w:val="20"/>
                <w:szCs w:val="20"/>
              </w:rPr>
            </w:pPr>
            <w:r w:rsidRPr="00E96BAC">
              <w:rPr>
                <w:sz w:val="20"/>
                <w:szCs w:val="20"/>
              </w:rPr>
              <w:t>40 CFR 264.554</w:t>
            </w:r>
          </w:p>
        </w:tc>
        <w:tc>
          <w:tcPr>
            <w:tcW w:w="8756" w:type="dxa"/>
          </w:tcPr>
          <w:p w14:paraId="37676067" w14:textId="6E774203" w:rsidR="00770A83" w:rsidRPr="008077C1" w:rsidRDefault="00770A83" w:rsidP="007644C2">
            <w:pPr>
              <w:keepNext/>
              <w:keepLines/>
              <w:spacing w:before="120" w:after="120"/>
              <w:rPr>
                <w:i/>
                <w:iCs/>
                <w:sz w:val="22"/>
                <w:szCs w:val="22"/>
              </w:rPr>
            </w:pPr>
            <w:r w:rsidRPr="008077C1">
              <w:rPr>
                <w:sz w:val="22"/>
                <w:szCs w:val="22"/>
              </w:rPr>
              <w:t>40 CFR 264.554 sets forth the requirements for a staging pile. A staging pile must be located within the contiguous property under the control of the owner/operator where the wastes to be managed in the staging pile originated. 40 CFR 264.554</w:t>
            </w:r>
            <w:r>
              <w:rPr>
                <w:sz w:val="22"/>
                <w:szCs w:val="22"/>
              </w:rPr>
              <w:t xml:space="preserve">(a). </w:t>
            </w:r>
            <w:r w:rsidRPr="008077C1">
              <w:rPr>
                <w:sz w:val="22"/>
                <w:szCs w:val="22"/>
              </w:rPr>
              <w:t>The staging pile must be designed so as to prevent or minimize releases of hazardous wastes and hazardous constituents into the environment, and minimize or adequately control cross-media transfer, as necessary to protect human health and the environment (for example, through the use of liners, covers, run-off/run-on controls, as appropriate). 40 CFR 264.55</w:t>
            </w:r>
            <w:r>
              <w:rPr>
                <w:sz w:val="22"/>
                <w:szCs w:val="22"/>
              </w:rPr>
              <w:t>4(d)(1)(ii).  Except under certain circumstances, t</w:t>
            </w:r>
            <w:r w:rsidRPr="008077C1">
              <w:rPr>
                <w:sz w:val="22"/>
                <w:szCs w:val="22"/>
              </w:rPr>
              <w:t>he staging pile must not operate for more than two years and cannot be used for treatment.</w:t>
            </w:r>
            <w:r>
              <w:rPr>
                <w:sz w:val="22"/>
                <w:szCs w:val="22"/>
              </w:rPr>
              <w:t xml:space="preserve">  </w:t>
            </w:r>
            <w:r w:rsidRPr="008077C1">
              <w:rPr>
                <w:sz w:val="22"/>
                <w:szCs w:val="22"/>
              </w:rPr>
              <w:t>40 CFR 264.554</w:t>
            </w:r>
            <w:r>
              <w:rPr>
                <w:sz w:val="22"/>
                <w:szCs w:val="22"/>
              </w:rPr>
              <w:t>(d)(1)(iii).</w:t>
            </w:r>
          </w:p>
        </w:tc>
        <w:tc>
          <w:tcPr>
            <w:tcW w:w="2134" w:type="dxa"/>
          </w:tcPr>
          <w:p w14:paraId="0C778AC4" w14:textId="51170B88" w:rsidR="00770A83" w:rsidRPr="0008677F" w:rsidRDefault="00770A83" w:rsidP="007644C2">
            <w:pPr>
              <w:keepNext/>
              <w:keepLines/>
              <w:spacing w:before="120" w:after="120"/>
              <w:rPr>
                <w:i/>
                <w:iCs/>
                <w:sz w:val="22"/>
                <w:szCs w:val="22"/>
              </w:rPr>
            </w:pPr>
            <w:r w:rsidRPr="00D633FA">
              <w:rPr>
                <w:i/>
                <w:iCs/>
                <w:sz w:val="22"/>
                <w:szCs w:val="22"/>
              </w:rPr>
              <w:t>Applicable</w:t>
            </w:r>
          </w:p>
        </w:tc>
        <w:tc>
          <w:tcPr>
            <w:tcW w:w="8078" w:type="dxa"/>
          </w:tcPr>
          <w:p w14:paraId="13EA1BB3" w14:textId="66E4885E" w:rsidR="00770A83" w:rsidRPr="00D633FA" w:rsidRDefault="00F31CEC" w:rsidP="007644C2">
            <w:pPr>
              <w:keepNext/>
              <w:keepLines/>
              <w:spacing w:before="120" w:after="120"/>
              <w:rPr>
                <w:i/>
                <w:iCs/>
                <w:sz w:val="22"/>
                <w:szCs w:val="22"/>
              </w:rPr>
            </w:pPr>
            <w:r>
              <w:rPr>
                <w:i/>
                <w:iCs/>
                <w:sz w:val="22"/>
                <w:szCs w:val="22"/>
              </w:rPr>
              <w:t>Staging piles will not be used during remedial actions.</w:t>
            </w:r>
          </w:p>
        </w:tc>
      </w:tr>
      <w:tr w:rsidR="00770A83" w:rsidRPr="00196C8F" w14:paraId="3608E080" w14:textId="77777777" w:rsidTr="000E2151">
        <w:tc>
          <w:tcPr>
            <w:tcW w:w="260" w:type="dxa"/>
            <w:shd w:val="clear" w:color="auto" w:fill="B2A1C7" w:themeFill="accent4" w:themeFillTint="99"/>
          </w:tcPr>
          <w:p w14:paraId="655A9CDA" w14:textId="77777777" w:rsidR="00770A83" w:rsidRPr="00196C8F" w:rsidRDefault="00770A83" w:rsidP="00400A18">
            <w:pPr>
              <w:keepNext/>
              <w:keepLines/>
              <w:rPr>
                <w:sz w:val="22"/>
                <w:szCs w:val="22"/>
              </w:rPr>
            </w:pPr>
          </w:p>
        </w:tc>
        <w:tc>
          <w:tcPr>
            <w:tcW w:w="2525" w:type="dxa"/>
          </w:tcPr>
          <w:p w14:paraId="6DC5DC3D" w14:textId="77777777" w:rsidR="00770A83" w:rsidRDefault="00770A83" w:rsidP="00400A18">
            <w:pPr>
              <w:keepNext/>
              <w:keepLines/>
              <w:spacing w:before="120" w:after="120"/>
              <w:rPr>
                <w:sz w:val="20"/>
                <w:szCs w:val="20"/>
              </w:rPr>
            </w:pPr>
            <w:r w:rsidRPr="00E96BAC">
              <w:rPr>
                <w:sz w:val="20"/>
                <w:szCs w:val="20"/>
              </w:rPr>
              <w:t>63 Fed. Reg. 65874</w:t>
            </w:r>
          </w:p>
          <w:p w14:paraId="6CF76575" w14:textId="7013EE7A" w:rsidR="00770A83" w:rsidRPr="00E96BAC" w:rsidRDefault="00770A83" w:rsidP="00400A18">
            <w:pPr>
              <w:keepNext/>
              <w:keepLines/>
              <w:spacing w:before="120" w:after="120"/>
              <w:rPr>
                <w:sz w:val="20"/>
                <w:szCs w:val="20"/>
              </w:rPr>
            </w:pPr>
            <w:r w:rsidRPr="00E96BAC">
              <w:rPr>
                <w:sz w:val="20"/>
                <w:szCs w:val="20"/>
              </w:rPr>
              <w:t>40 CFR 268.49(c)(1)(C)</w:t>
            </w:r>
          </w:p>
          <w:p w14:paraId="604039CD" w14:textId="2AEB010F" w:rsidR="00770A83" w:rsidRPr="00E96BAC" w:rsidRDefault="00770A83" w:rsidP="00400A18">
            <w:pPr>
              <w:keepNext/>
              <w:keepLines/>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4AD042D3" w14:textId="77777777" w:rsidR="00770A83" w:rsidRPr="008077C1" w:rsidRDefault="00770A83" w:rsidP="00400A18">
            <w:pPr>
              <w:keepNext/>
              <w:keepLines/>
              <w:spacing w:before="120" w:after="120"/>
              <w:rPr>
                <w:sz w:val="22"/>
                <w:szCs w:val="22"/>
              </w:rPr>
            </w:pPr>
            <w:r w:rsidRPr="008077C1">
              <w:rPr>
                <w:sz w:val="22"/>
                <w:szCs w:val="22"/>
              </w:rPr>
              <w:t xml:space="preserve">The Hazardous Waste Identification Rule (HWIR) Media Rule promulgated at 63 Fed. Reg. 65874 (November 30, 1998) (as incorporated by the Montana Hazardous Waste Act) allows listed waste treated to levels protective of human health and the environment to be disposed onsite without triggering land ban or minimum technology requirements for these disposal requirements. </w:t>
            </w:r>
          </w:p>
          <w:p w14:paraId="1AF648D0" w14:textId="14946415" w:rsidR="00770A83" w:rsidRPr="008077C1" w:rsidRDefault="00770A83" w:rsidP="00400A18">
            <w:pPr>
              <w:keepNext/>
              <w:keepLines/>
              <w:spacing w:before="120" w:after="120"/>
              <w:rPr>
                <w:sz w:val="22"/>
                <w:szCs w:val="22"/>
              </w:rPr>
            </w:pPr>
            <w:r w:rsidRPr="008077C1">
              <w:rPr>
                <w:sz w:val="22"/>
                <w:szCs w:val="22"/>
              </w:rPr>
              <w:t>Treated soils containing hazardous waste will need to meet site-specific cleanup levels as well as the LDR treatment standards (applicable, as incorporated by the Montana Hazardous Waste Act) (40 CFR 268.49(c)(1)(C)), which requires that contaminated soil to be land disposed be treated to reduce concentrations of the hazardous constituents by 90 percent or meet hazardous constituent concentrations that are ten times the universal treatment standards (UTS) (found at 40 CFR 268.48), whichever is greater, to avoid triggering land ban.</w:t>
            </w:r>
          </w:p>
        </w:tc>
        <w:tc>
          <w:tcPr>
            <w:tcW w:w="2134" w:type="dxa"/>
          </w:tcPr>
          <w:p w14:paraId="3A2639E2" w14:textId="022C0D35" w:rsidR="00770A83" w:rsidRPr="00D633FA" w:rsidRDefault="00770A83" w:rsidP="00400A18">
            <w:pPr>
              <w:keepNext/>
              <w:keepLines/>
              <w:spacing w:before="120" w:after="120"/>
              <w:rPr>
                <w:i/>
                <w:iCs/>
                <w:sz w:val="22"/>
                <w:szCs w:val="22"/>
              </w:rPr>
            </w:pPr>
            <w:r>
              <w:rPr>
                <w:i/>
                <w:iCs/>
                <w:sz w:val="22"/>
                <w:szCs w:val="22"/>
              </w:rPr>
              <w:t>Applicable</w:t>
            </w:r>
          </w:p>
        </w:tc>
        <w:tc>
          <w:tcPr>
            <w:tcW w:w="8078" w:type="dxa"/>
          </w:tcPr>
          <w:p w14:paraId="75541725" w14:textId="0B214E8F" w:rsidR="00770A83" w:rsidRPr="00D633FA" w:rsidRDefault="00F31CEC" w:rsidP="00400A18">
            <w:pPr>
              <w:spacing w:before="120" w:after="120"/>
              <w:rPr>
                <w:i/>
                <w:iCs/>
                <w:sz w:val="22"/>
                <w:szCs w:val="22"/>
              </w:rPr>
            </w:pPr>
            <w:r w:rsidRPr="00F31CEC">
              <w:rPr>
                <w:i/>
                <w:iCs/>
                <w:sz w:val="22"/>
                <w:szCs w:val="22"/>
              </w:rPr>
              <w:t>Hazardous waste will be generated during remedial activities to be performed under this plan.  F032 listed wastes will be treated to site-specific cleanup levels and universal treatment standards during remedial action prior to offsite disposal as nonhazardous waste.  PCP will be treated to levels protective of human health and the environment and will not trigger a land ban. Hazardous waste will not be disposed of onsite.  A confirmation sampling plan, which is described in this work plan, will provide for data collection and comparison to cleanup levels and universal treatment standards.  DEQ must approve all confirmation sampling results prior to disposal offsite as nonhazardous waste.</w:t>
            </w:r>
          </w:p>
        </w:tc>
      </w:tr>
      <w:tr w:rsidR="00770A83" w:rsidRPr="00196C8F" w14:paraId="0A42F6A8" w14:textId="77777777" w:rsidTr="000E2151">
        <w:tc>
          <w:tcPr>
            <w:tcW w:w="260" w:type="dxa"/>
            <w:shd w:val="clear" w:color="auto" w:fill="B2A1C7" w:themeFill="accent4" w:themeFillTint="99"/>
          </w:tcPr>
          <w:p w14:paraId="4D1EC9E8" w14:textId="77777777" w:rsidR="00770A83" w:rsidRPr="00196C8F" w:rsidRDefault="00770A83" w:rsidP="00400A18">
            <w:pPr>
              <w:rPr>
                <w:sz w:val="22"/>
                <w:szCs w:val="22"/>
              </w:rPr>
            </w:pPr>
          </w:p>
        </w:tc>
        <w:tc>
          <w:tcPr>
            <w:tcW w:w="2525" w:type="dxa"/>
          </w:tcPr>
          <w:p w14:paraId="6D58F997" w14:textId="1BD045FC" w:rsidR="00770A83" w:rsidRPr="00E96BAC" w:rsidRDefault="00770A83" w:rsidP="00400A18">
            <w:pPr>
              <w:spacing w:before="120" w:after="120"/>
              <w:rPr>
                <w:sz w:val="20"/>
                <w:szCs w:val="20"/>
              </w:rPr>
            </w:pPr>
            <w:r w:rsidRPr="00E96BAC">
              <w:rPr>
                <w:sz w:val="20"/>
                <w:szCs w:val="20"/>
              </w:rPr>
              <w:t xml:space="preserve">40 CFR Part 270 </w:t>
            </w:r>
          </w:p>
          <w:p w14:paraId="3134A465" w14:textId="68E64D3F" w:rsidR="00770A83" w:rsidRPr="00E96BAC" w:rsidRDefault="00770A83" w:rsidP="00400A18">
            <w:pPr>
              <w:spacing w:before="120" w:after="120"/>
              <w:rPr>
                <w:sz w:val="20"/>
                <w:szCs w:val="20"/>
              </w:rPr>
            </w:pPr>
            <w:r w:rsidRPr="00E96BAC">
              <w:rPr>
                <w:sz w:val="20"/>
                <w:szCs w:val="20"/>
              </w:rPr>
              <w:t>§ 75-10-40</w:t>
            </w:r>
            <w:r>
              <w:rPr>
                <w:sz w:val="20"/>
                <w:szCs w:val="20"/>
              </w:rPr>
              <w:t>2(3)</w:t>
            </w:r>
            <w:r w:rsidRPr="00E96BAC">
              <w:rPr>
                <w:sz w:val="20"/>
                <w:szCs w:val="20"/>
              </w:rPr>
              <w:t>, MCA</w:t>
            </w:r>
          </w:p>
        </w:tc>
        <w:tc>
          <w:tcPr>
            <w:tcW w:w="8756" w:type="dxa"/>
          </w:tcPr>
          <w:p w14:paraId="4B938BBC" w14:textId="67714B51" w:rsidR="00770A83" w:rsidRPr="008077C1" w:rsidRDefault="00770A83" w:rsidP="00400A18">
            <w:pPr>
              <w:pStyle w:val="BodyText"/>
              <w:spacing w:before="120" w:after="120"/>
              <w:ind w:left="0" w:right="187"/>
              <w:rPr>
                <w:sz w:val="22"/>
                <w:szCs w:val="22"/>
              </w:rPr>
            </w:pPr>
            <w:r w:rsidRPr="008077C1">
              <w:rPr>
                <w:sz w:val="22"/>
                <w:szCs w:val="22"/>
              </w:rPr>
              <w:t>40 CFR Part 270 (as incorporated by the Montana Hazardous Waste Act) sets forth the hazardous waste permit program. The requirements set forth in 40 CFR Part 270, Subpart C (permit conditions), including the requirement to properly operate and maintain all facilities and systems of treatment and control are applicable requirements. For any management (i.e., treatment, storage, or disposal) or removal or retention, the RCRA regulations found at 40 CFR 264.116 (survey plats) and 264.119 (governing notice and deed restrictions), 264.228(a)(2)(i) (addressing de-watering of wastes prior to disposal), and 264.228(a)(2)(iii)(B)(C)(D) and 264.251 (c)(d)(f) (regarding run-on and run-off controls), are relevant requirements for any waste management units created or retained at the facility that contain non-exempt waste. A construction de-watering permit covers similar requirements.</w:t>
            </w:r>
          </w:p>
        </w:tc>
        <w:tc>
          <w:tcPr>
            <w:tcW w:w="2134" w:type="dxa"/>
          </w:tcPr>
          <w:p w14:paraId="4EB38A85" w14:textId="063F1A63" w:rsidR="00770A83" w:rsidRPr="00D633FA" w:rsidRDefault="00770A83" w:rsidP="00400A18">
            <w:pPr>
              <w:spacing w:before="120" w:after="120"/>
              <w:rPr>
                <w:i/>
                <w:iCs/>
                <w:sz w:val="22"/>
                <w:szCs w:val="22"/>
              </w:rPr>
            </w:pPr>
            <w:r>
              <w:rPr>
                <w:i/>
                <w:iCs/>
                <w:sz w:val="22"/>
                <w:szCs w:val="22"/>
              </w:rPr>
              <w:t>Applicable</w:t>
            </w:r>
          </w:p>
        </w:tc>
        <w:tc>
          <w:tcPr>
            <w:tcW w:w="8078" w:type="dxa"/>
          </w:tcPr>
          <w:p w14:paraId="76648B5A" w14:textId="7D1C5989" w:rsidR="00770A83" w:rsidRPr="00D633FA" w:rsidRDefault="00E73CFA" w:rsidP="00400A18">
            <w:pPr>
              <w:spacing w:before="120" w:after="120"/>
              <w:rPr>
                <w:i/>
                <w:iCs/>
                <w:sz w:val="22"/>
                <w:szCs w:val="22"/>
              </w:rPr>
            </w:pPr>
            <w:r w:rsidRPr="00E73CFA">
              <w:rPr>
                <w:i/>
                <w:iCs/>
                <w:sz w:val="22"/>
                <w:szCs w:val="22"/>
              </w:rPr>
              <w:t xml:space="preserve">Hazardous waste will be generated during the activities to be performed under this work plan.  The EPA ID Number for </w:t>
            </w:r>
            <w:r>
              <w:rPr>
                <w:i/>
                <w:iCs/>
                <w:sz w:val="22"/>
                <w:szCs w:val="22"/>
              </w:rPr>
              <w:t>the liable party</w:t>
            </w:r>
            <w:r w:rsidRPr="00E73CFA">
              <w:rPr>
                <w:i/>
                <w:iCs/>
                <w:sz w:val="22"/>
                <w:szCs w:val="22"/>
              </w:rPr>
              <w:t xml:space="preserve"> and the Facility is MT00</w:t>
            </w:r>
            <w:r>
              <w:rPr>
                <w:i/>
                <w:iCs/>
                <w:sz w:val="22"/>
                <w:szCs w:val="22"/>
              </w:rPr>
              <w:t>0000</w:t>
            </w:r>
            <w:r w:rsidRPr="00E73CFA">
              <w:rPr>
                <w:i/>
                <w:iCs/>
                <w:sz w:val="22"/>
                <w:szCs w:val="22"/>
              </w:rPr>
              <w:t>0</w:t>
            </w:r>
            <w:r>
              <w:rPr>
                <w:i/>
                <w:iCs/>
                <w:sz w:val="22"/>
                <w:szCs w:val="22"/>
              </w:rPr>
              <w:t>00</w:t>
            </w:r>
            <w:r w:rsidRPr="00E73CFA">
              <w:rPr>
                <w:i/>
                <w:iCs/>
                <w:sz w:val="22"/>
                <w:szCs w:val="22"/>
              </w:rPr>
              <w:t xml:space="preserve">, which will be used to file the necessary reports.  Substantive requirements will be met for the following permit types: Storm Water Pollution Prevention and Hazardous Waste Treatment.  </w:t>
            </w:r>
            <w:r>
              <w:rPr>
                <w:i/>
                <w:iCs/>
                <w:sz w:val="22"/>
                <w:szCs w:val="22"/>
              </w:rPr>
              <w:t>The liable party</w:t>
            </w:r>
            <w:r w:rsidRPr="00E73CFA">
              <w:rPr>
                <w:i/>
                <w:iCs/>
                <w:sz w:val="22"/>
                <w:szCs w:val="22"/>
              </w:rPr>
              <w:t xml:space="preserve"> will provide a written request for exemption from the administrative parts of the Hazardous Waste Treatment permit under separate cover and will not begin work until receiving a permit or permit exemption.  Exemptions from the administrative parts of the Storm Water Pollution Prevention permit was previously approved by DEQ.  The SWPPP phasing sheets have been updated in this work plan, specific to the work proposed during this phase or remedial action.</w:t>
            </w:r>
          </w:p>
        </w:tc>
      </w:tr>
      <w:tr w:rsidR="00F87AE1" w:rsidRPr="00196C8F" w14:paraId="2D02EE0D" w14:textId="77777777" w:rsidTr="000E2151">
        <w:tc>
          <w:tcPr>
            <w:tcW w:w="260" w:type="dxa"/>
            <w:shd w:val="clear" w:color="auto" w:fill="B2A1C7" w:themeFill="accent4" w:themeFillTint="99"/>
          </w:tcPr>
          <w:p w14:paraId="2CD1DB81" w14:textId="77777777" w:rsidR="00F87AE1" w:rsidRPr="00196C8F" w:rsidRDefault="00F87AE1" w:rsidP="00400A18">
            <w:pPr>
              <w:rPr>
                <w:sz w:val="22"/>
                <w:szCs w:val="22"/>
              </w:rPr>
            </w:pPr>
          </w:p>
        </w:tc>
        <w:tc>
          <w:tcPr>
            <w:tcW w:w="2525" w:type="dxa"/>
          </w:tcPr>
          <w:p w14:paraId="09DEB11E" w14:textId="1B434314" w:rsidR="00F87AE1" w:rsidRPr="00E96BAC" w:rsidRDefault="00F87AE1" w:rsidP="00400A18">
            <w:pPr>
              <w:spacing w:before="120" w:after="120"/>
              <w:rPr>
                <w:sz w:val="20"/>
                <w:szCs w:val="20"/>
              </w:rPr>
            </w:pPr>
            <w:r w:rsidRPr="00E96BAC">
              <w:rPr>
                <w:sz w:val="20"/>
                <w:szCs w:val="20"/>
              </w:rPr>
              <w:t>ARM 17.53.501-502</w:t>
            </w:r>
          </w:p>
        </w:tc>
        <w:tc>
          <w:tcPr>
            <w:tcW w:w="8756" w:type="dxa"/>
          </w:tcPr>
          <w:p w14:paraId="3F3D89CA" w14:textId="010AB348" w:rsidR="00F87AE1" w:rsidRPr="008077C1" w:rsidRDefault="00F87AE1" w:rsidP="00400A18">
            <w:pPr>
              <w:spacing w:before="120" w:after="120"/>
              <w:rPr>
                <w:sz w:val="22"/>
                <w:szCs w:val="22"/>
              </w:rPr>
            </w:pPr>
            <w:r w:rsidRPr="008077C1">
              <w:rPr>
                <w:sz w:val="22"/>
                <w:szCs w:val="22"/>
              </w:rPr>
              <w:t>ARM 17.53.501-502 adopts the equivalent of RCRA regulations at 40 CFR Part 261, establishing standards for the identification and listing of hazardous wastes, including standards for recyclable materials and standards for empty containers, with certain State exceptions and additions.</w:t>
            </w:r>
          </w:p>
        </w:tc>
        <w:tc>
          <w:tcPr>
            <w:tcW w:w="2134" w:type="dxa"/>
            <w:vMerge w:val="restart"/>
          </w:tcPr>
          <w:p w14:paraId="75DF8CC2" w14:textId="4965BC2D" w:rsidR="00F87AE1" w:rsidRPr="00D633FA" w:rsidRDefault="00F87AE1" w:rsidP="00400A18">
            <w:pPr>
              <w:spacing w:before="120" w:after="120"/>
              <w:rPr>
                <w:i/>
                <w:iCs/>
                <w:sz w:val="22"/>
                <w:szCs w:val="22"/>
              </w:rPr>
            </w:pPr>
            <w:r>
              <w:rPr>
                <w:i/>
                <w:iCs/>
                <w:sz w:val="22"/>
                <w:szCs w:val="22"/>
              </w:rPr>
              <w:t>Applicable</w:t>
            </w:r>
          </w:p>
        </w:tc>
        <w:tc>
          <w:tcPr>
            <w:tcW w:w="8078" w:type="dxa"/>
            <w:vMerge w:val="restart"/>
          </w:tcPr>
          <w:p w14:paraId="2755DDC5" w14:textId="77777777" w:rsidR="00F87AE1" w:rsidRPr="00F87AE1" w:rsidRDefault="00F87AE1" w:rsidP="00F87AE1">
            <w:pPr>
              <w:spacing w:before="120" w:after="120"/>
              <w:rPr>
                <w:i/>
                <w:iCs/>
                <w:sz w:val="22"/>
                <w:szCs w:val="22"/>
              </w:rPr>
            </w:pPr>
            <w:r w:rsidRPr="00F87AE1">
              <w:rPr>
                <w:i/>
                <w:iCs/>
                <w:sz w:val="22"/>
                <w:szCs w:val="22"/>
              </w:rPr>
              <w:t>Excavated soils impacted with PCP and dioxin (F032 listed hazardous waste) will be treated using bioremediation in an onsite LTU. Soils will be treated to meet site-specific cleanup levels, will be protective of human health and the environment, and will not trigger a land ban.</w:t>
            </w:r>
          </w:p>
          <w:p w14:paraId="242986D7" w14:textId="77777777" w:rsidR="00F87AE1" w:rsidRPr="00F87AE1" w:rsidRDefault="00F87AE1" w:rsidP="00F87AE1">
            <w:pPr>
              <w:spacing w:before="120" w:after="120"/>
              <w:rPr>
                <w:i/>
                <w:iCs/>
                <w:sz w:val="22"/>
                <w:szCs w:val="22"/>
              </w:rPr>
            </w:pPr>
          </w:p>
          <w:p w14:paraId="36DBE592" w14:textId="715B9B1F" w:rsidR="00F87AE1" w:rsidRPr="00D633FA" w:rsidRDefault="00F87AE1" w:rsidP="00F87AE1">
            <w:pPr>
              <w:spacing w:before="120" w:after="120"/>
              <w:rPr>
                <w:i/>
                <w:iCs/>
                <w:sz w:val="22"/>
                <w:szCs w:val="22"/>
              </w:rPr>
            </w:pPr>
            <w:r w:rsidRPr="00F87AE1">
              <w:rPr>
                <w:i/>
                <w:iCs/>
                <w:sz w:val="22"/>
                <w:szCs w:val="22"/>
              </w:rPr>
              <w:t xml:space="preserve">The EPA ID Number for </w:t>
            </w:r>
            <w:r>
              <w:rPr>
                <w:i/>
                <w:iCs/>
                <w:sz w:val="22"/>
                <w:szCs w:val="22"/>
              </w:rPr>
              <w:t>the liable party</w:t>
            </w:r>
            <w:r w:rsidRPr="00F87AE1">
              <w:rPr>
                <w:i/>
                <w:iCs/>
                <w:sz w:val="22"/>
                <w:szCs w:val="22"/>
              </w:rPr>
              <w:t xml:space="preserve"> and the Facility is MT00</w:t>
            </w:r>
            <w:r>
              <w:rPr>
                <w:i/>
                <w:iCs/>
                <w:sz w:val="22"/>
                <w:szCs w:val="22"/>
              </w:rPr>
              <w:t>0000</w:t>
            </w:r>
            <w:r w:rsidRPr="00F87AE1">
              <w:rPr>
                <w:i/>
                <w:iCs/>
                <w:sz w:val="22"/>
                <w:szCs w:val="22"/>
              </w:rPr>
              <w:t>0</w:t>
            </w:r>
            <w:r>
              <w:rPr>
                <w:i/>
                <w:iCs/>
                <w:sz w:val="22"/>
                <w:szCs w:val="22"/>
              </w:rPr>
              <w:t>00</w:t>
            </w:r>
            <w:r w:rsidRPr="00F87AE1">
              <w:rPr>
                <w:i/>
                <w:iCs/>
                <w:sz w:val="22"/>
                <w:szCs w:val="22"/>
              </w:rPr>
              <w:t xml:space="preserve">, which will be used to file the necessary reports. A hazardous waste transporter is not required to </w:t>
            </w:r>
            <w:r w:rsidRPr="00F87AE1">
              <w:rPr>
                <w:i/>
                <w:iCs/>
                <w:sz w:val="22"/>
                <w:szCs w:val="22"/>
              </w:rPr>
              <w:lastRenderedPageBreak/>
              <w:t>transport hazardous waste onsite from a work area to the LTU or a centralized storage area, provided transportation remains within the CAMU area to be designated by DEQ. The onsite haul route to be used is shown in Figure 4 of this work plan. If hazardous waste needs to be transported outside the Facility, a hazardous waste transporter will be used and the hazardous waste will be manifested.  Hazardous waste generated during implementation of the ROD, other than the PCP-containing soil to be treated in the LTU, will be contained in appropriate containers that meet the requirements of RCRA and stored in an access-controlled location in a manner that meets RCRA requirements.  Hazardous wastes will not be disposed of at the Facility.</w:t>
            </w:r>
          </w:p>
        </w:tc>
      </w:tr>
      <w:tr w:rsidR="00F87AE1" w:rsidRPr="00196C8F" w14:paraId="7F8FB10A" w14:textId="77777777" w:rsidTr="000E2151">
        <w:tc>
          <w:tcPr>
            <w:tcW w:w="260" w:type="dxa"/>
            <w:shd w:val="clear" w:color="auto" w:fill="B2A1C7" w:themeFill="accent4" w:themeFillTint="99"/>
          </w:tcPr>
          <w:p w14:paraId="627A8CFD" w14:textId="77777777" w:rsidR="00F87AE1" w:rsidRPr="00196C8F" w:rsidRDefault="00F87AE1" w:rsidP="00400A18">
            <w:pPr>
              <w:rPr>
                <w:sz w:val="22"/>
                <w:szCs w:val="22"/>
              </w:rPr>
            </w:pPr>
          </w:p>
        </w:tc>
        <w:tc>
          <w:tcPr>
            <w:tcW w:w="2525" w:type="dxa"/>
          </w:tcPr>
          <w:p w14:paraId="127FA23A" w14:textId="33F97038" w:rsidR="00F87AE1" w:rsidRPr="00E96BAC" w:rsidRDefault="00F87AE1" w:rsidP="00400A18">
            <w:pPr>
              <w:spacing w:before="120" w:after="120"/>
              <w:rPr>
                <w:sz w:val="20"/>
                <w:szCs w:val="20"/>
              </w:rPr>
            </w:pPr>
            <w:r w:rsidRPr="00E96BAC">
              <w:rPr>
                <w:sz w:val="20"/>
                <w:szCs w:val="20"/>
              </w:rPr>
              <w:t>ARM 17.53.601-604</w:t>
            </w:r>
          </w:p>
        </w:tc>
        <w:tc>
          <w:tcPr>
            <w:tcW w:w="8756" w:type="dxa"/>
          </w:tcPr>
          <w:p w14:paraId="457F3627" w14:textId="010536D7" w:rsidR="00F87AE1" w:rsidRPr="008077C1" w:rsidRDefault="00F87AE1" w:rsidP="00400A18">
            <w:pPr>
              <w:spacing w:before="120" w:after="120"/>
              <w:rPr>
                <w:sz w:val="22"/>
                <w:szCs w:val="22"/>
              </w:rPr>
            </w:pPr>
            <w:r w:rsidRPr="008077C1">
              <w:rPr>
                <w:sz w:val="22"/>
                <w:szCs w:val="22"/>
              </w:rPr>
              <w:t>ARM 17.53.601-604 adopts the equivalent to RCRA regulations at 40 CFR Part 262, establishing standards that apply to generators of hazardous waste, including standards pertaining to the accumulation of hazardous wastes, with certain State exceptions and additions.</w:t>
            </w:r>
          </w:p>
        </w:tc>
        <w:tc>
          <w:tcPr>
            <w:tcW w:w="2134" w:type="dxa"/>
            <w:vMerge/>
          </w:tcPr>
          <w:p w14:paraId="3F5904DC" w14:textId="77777777" w:rsidR="00F87AE1" w:rsidRPr="00D633FA" w:rsidRDefault="00F87AE1" w:rsidP="00400A18">
            <w:pPr>
              <w:spacing w:before="120" w:after="120"/>
              <w:rPr>
                <w:i/>
                <w:iCs/>
                <w:sz w:val="22"/>
                <w:szCs w:val="22"/>
              </w:rPr>
            </w:pPr>
          </w:p>
        </w:tc>
        <w:tc>
          <w:tcPr>
            <w:tcW w:w="8078" w:type="dxa"/>
            <w:vMerge/>
          </w:tcPr>
          <w:p w14:paraId="3C4D6104" w14:textId="2BED006D" w:rsidR="00F87AE1" w:rsidRPr="00D633FA" w:rsidRDefault="00F87AE1" w:rsidP="00400A18">
            <w:pPr>
              <w:spacing w:before="120" w:after="120"/>
              <w:rPr>
                <w:i/>
                <w:iCs/>
                <w:sz w:val="22"/>
                <w:szCs w:val="22"/>
              </w:rPr>
            </w:pPr>
          </w:p>
        </w:tc>
      </w:tr>
      <w:tr w:rsidR="00F87AE1" w:rsidRPr="00196C8F" w14:paraId="37A99775" w14:textId="77777777" w:rsidTr="000E2151">
        <w:tc>
          <w:tcPr>
            <w:tcW w:w="260" w:type="dxa"/>
            <w:shd w:val="clear" w:color="auto" w:fill="B2A1C7" w:themeFill="accent4" w:themeFillTint="99"/>
          </w:tcPr>
          <w:p w14:paraId="0D4B3F21" w14:textId="77777777" w:rsidR="00F87AE1" w:rsidRPr="00196C8F" w:rsidRDefault="00F87AE1" w:rsidP="00400A18">
            <w:pPr>
              <w:rPr>
                <w:sz w:val="22"/>
                <w:szCs w:val="22"/>
              </w:rPr>
            </w:pPr>
          </w:p>
        </w:tc>
        <w:tc>
          <w:tcPr>
            <w:tcW w:w="2525" w:type="dxa"/>
          </w:tcPr>
          <w:p w14:paraId="1AC18BFD" w14:textId="5C7D6950" w:rsidR="00F87AE1" w:rsidRPr="00E96BAC" w:rsidRDefault="00F87AE1" w:rsidP="00400A18">
            <w:pPr>
              <w:spacing w:before="120" w:after="120"/>
              <w:rPr>
                <w:sz w:val="20"/>
                <w:szCs w:val="20"/>
              </w:rPr>
            </w:pPr>
            <w:r w:rsidRPr="00E96BAC">
              <w:rPr>
                <w:sz w:val="20"/>
                <w:szCs w:val="20"/>
              </w:rPr>
              <w:t>ARM 17.53.701-708</w:t>
            </w:r>
          </w:p>
        </w:tc>
        <w:tc>
          <w:tcPr>
            <w:tcW w:w="8756" w:type="dxa"/>
          </w:tcPr>
          <w:p w14:paraId="0E2428D4" w14:textId="69335A69" w:rsidR="00F87AE1" w:rsidRPr="008077C1" w:rsidRDefault="00F87AE1" w:rsidP="00400A18">
            <w:pPr>
              <w:spacing w:before="120" w:after="120"/>
              <w:rPr>
                <w:sz w:val="22"/>
                <w:szCs w:val="22"/>
              </w:rPr>
            </w:pPr>
            <w:r w:rsidRPr="008077C1">
              <w:rPr>
                <w:sz w:val="22"/>
                <w:szCs w:val="22"/>
              </w:rPr>
              <w:t>ARM 17.53.701-708 adopts the equivalent to RCRA regulations at 40 CFR Part 263, establishing standards that apply to transporters of hazardous waste, with certain State exceptions and additions.</w:t>
            </w:r>
          </w:p>
        </w:tc>
        <w:tc>
          <w:tcPr>
            <w:tcW w:w="2134" w:type="dxa"/>
            <w:vMerge/>
          </w:tcPr>
          <w:p w14:paraId="3887BD32" w14:textId="77777777" w:rsidR="00F87AE1" w:rsidRPr="00D633FA" w:rsidRDefault="00F87AE1" w:rsidP="00400A18">
            <w:pPr>
              <w:spacing w:before="120" w:after="120"/>
              <w:rPr>
                <w:i/>
                <w:iCs/>
                <w:sz w:val="22"/>
                <w:szCs w:val="22"/>
              </w:rPr>
            </w:pPr>
          </w:p>
        </w:tc>
        <w:tc>
          <w:tcPr>
            <w:tcW w:w="8078" w:type="dxa"/>
            <w:vMerge/>
          </w:tcPr>
          <w:p w14:paraId="1C3EFE2C" w14:textId="0E2D6274" w:rsidR="00F87AE1" w:rsidRPr="00D633FA" w:rsidRDefault="00F87AE1" w:rsidP="00400A18">
            <w:pPr>
              <w:spacing w:before="120" w:after="120"/>
              <w:rPr>
                <w:i/>
                <w:iCs/>
                <w:sz w:val="22"/>
                <w:szCs w:val="22"/>
              </w:rPr>
            </w:pPr>
          </w:p>
        </w:tc>
      </w:tr>
      <w:tr w:rsidR="00F87AE1" w:rsidRPr="00196C8F" w14:paraId="67FA8025" w14:textId="77777777" w:rsidTr="000E2151">
        <w:tc>
          <w:tcPr>
            <w:tcW w:w="260" w:type="dxa"/>
            <w:shd w:val="clear" w:color="auto" w:fill="B2A1C7" w:themeFill="accent4" w:themeFillTint="99"/>
          </w:tcPr>
          <w:p w14:paraId="606EC5D1" w14:textId="77777777" w:rsidR="00F87AE1" w:rsidRPr="00196C8F" w:rsidRDefault="00F87AE1" w:rsidP="00400A18">
            <w:pPr>
              <w:rPr>
                <w:sz w:val="22"/>
                <w:szCs w:val="22"/>
              </w:rPr>
            </w:pPr>
          </w:p>
        </w:tc>
        <w:tc>
          <w:tcPr>
            <w:tcW w:w="2525" w:type="dxa"/>
          </w:tcPr>
          <w:p w14:paraId="14A7D040" w14:textId="66003570" w:rsidR="00F87AE1" w:rsidRPr="00E96BAC" w:rsidRDefault="00F87AE1" w:rsidP="00400A18">
            <w:pPr>
              <w:spacing w:before="120" w:after="120"/>
              <w:rPr>
                <w:sz w:val="20"/>
                <w:szCs w:val="20"/>
              </w:rPr>
            </w:pPr>
            <w:r w:rsidRPr="00E96BAC">
              <w:rPr>
                <w:sz w:val="20"/>
                <w:szCs w:val="20"/>
              </w:rPr>
              <w:t>ARM 17.53.801-803</w:t>
            </w:r>
          </w:p>
        </w:tc>
        <w:tc>
          <w:tcPr>
            <w:tcW w:w="8756" w:type="dxa"/>
          </w:tcPr>
          <w:p w14:paraId="04ECDB41" w14:textId="35CBC05E" w:rsidR="00F87AE1" w:rsidRPr="008077C1" w:rsidRDefault="00F87AE1" w:rsidP="00400A18">
            <w:pPr>
              <w:spacing w:before="120" w:after="120"/>
              <w:rPr>
                <w:sz w:val="22"/>
                <w:szCs w:val="22"/>
              </w:rPr>
            </w:pPr>
            <w:r w:rsidRPr="008077C1">
              <w:rPr>
                <w:sz w:val="22"/>
                <w:szCs w:val="22"/>
              </w:rPr>
              <w:t xml:space="preserve">ARM 17.53.801-803 adopts the equivalent to RCRA regulations at 40 CFR Part 264, establishing standards that apply to </w:t>
            </w:r>
            <w:r>
              <w:rPr>
                <w:sz w:val="22"/>
                <w:szCs w:val="22"/>
              </w:rPr>
              <w:t xml:space="preserve">owners of </w:t>
            </w:r>
            <w:r w:rsidRPr="008077C1">
              <w:rPr>
                <w:sz w:val="22"/>
                <w:szCs w:val="22"/>
              </w:rPr>
              <w:t>hazardous waste treatment, storage and disposal facilities, with certain State exceptions and additions.</w:t>
            </w:r>
          </w:p>
        </w:tc>
        <w:tc>
          <w:tcPr>
            <w:tcW w:w="2134" w:type="dxa"/>
            <w:vMerge/>
          </w:tcPr>
          <w:p w14:paraId="0F13DDC7" w14:textId="77777777" w:rsidR="00F87AE1" w:rsidRPr="00D633FA" w:rsidRDefault="00F87AE1" w:rsidP="00400A18">
            <w:pPr>
              <w:spacing w:before="120" w:after="120"/>
              <w:rPr>
                <w:i/>
                <w:iCs/>
                <w:sz w:val="22"/>
                <w:szCs w:val="22"/>
              </w:rPr>
            </w:pPr>
          </w:p>
        </w:tc>
        <w:tc>
          <w:tcPr>
            <w:tcW w:w="8078" w:type="dxa"/>
            <w:vMerge/>
          </w:tcPr>
          <w:p w14:paraId="0DA40257" w14:textId="2DEAC6CE" w:rsidR="00F87AE1" w:rsidRPr="00D633FA" w:rsidRDefault="00F87AE1" w:rsidP="00400A18">
            <w:pPr>
              <w:spacing w:before="120" w:after="120"/>
              <w:rPr>
                <w:i/>
                <w:iCs/>
                <w:sz w:val="22"/>
                <w:szCs w:val="22"/>
              </w:rPr>
            </w:pPr>
          </w:p>
        </w:tc>
      </w:tr>
      <w:tr w:rsidR="00F87AE1" w:rsidRPr="00196C8F" w14:paraId="25F22EDA" w14:textId="77777777" w:rsidTr="000E2151">
        <w:tc>
          <w:tcPr>
            <w:tcW w:w="260" w:type="dxa"/>
            <w:shd w:val="clear" w:color="auto" w:fill="B2A1C7" w:themeFill="accent4" w:themeFillTint="99"/>
          </w:tcPr>
          <w:p w14:paraId="5D0B91AE" w14:textId="77777777" w:rsidR="00F87AE1" w:rsidRPr="00196C8F" w:rsidRDefault="00F87AE1" w:rsidP="00400A18">
            <w:pPr>
              <w:rPr>
                <w:sz w:val="22"/>
                <w:szCs w:val="22"/>
              </w:rPr>
            </w:pPr>
          </w:p>
        </w:tc>
        <w:tc>
          <w:tcPr>
            <w:tcW w:w="2525" w:type="dxa"/>
          </w:tcPr>
          <w:p w14:paraId="1FE0B507" w14:textId="207C89CB" w:rsidR="00F87AE1" w:rsidRPr="00E96BAC" w:rsidRDefault="00F87AE1" w:rsidP="00400A18">
            <w:pPr>
              <w:spacing w:before="120" w:after="120"/>
              <w:rPr>
                <w:sz w:val="20"/>
                <w:szCs w:val="20"/>
              </w:rPr>
            </w:pPr>
            <w:r w:rsidRPr="00E96BAC">
              <w:rPr>
                <w:sz w:val="20"/>
                <w:szCs w:val="20"/>
              </w:rPr>
              <w:t>ARM 17.53.1101-1102</w:t>
            </w:r>
          </w:p>
        </w:tc>
        <w:tc>
          <w:tcPr>
            <w:tcW w:w="8756" w:type="dxa"/>
          </w:tcPr>
          <w:p w14:paraId="0A8D87D7" w14:textId="6BA127B0" w:rsidR="00F87AE1" w:rsidRPr="008077C1" w:rsidRDefault="00F87AE1" w:rsidP="00400A18">
            <w:pPr>
              <w:spacing w:before="120" w:after="120"/>
              <w:rPr>
                <w:sz w:val="22"/>
                <w:szCs w:val="22"/>
              </w:rPr>
            </w:pPr>
            <w:r w:rsidRPr="008077C1">
              <w:rPr>
                <w:sz w:val="22"/>
                <w:szCs w:val="22"/>
              </w:rPr>
              <w:t>ARM 17.53.1101-1102 adopts the equivalent to RCRA regulations at 40 CFR Part 268, establishing land disposal restrictions, with certain State exceptions and additions.</w:t>
            </w:r>
          </w:p>
        </w:tc>
        <w:tc>
          <w:tcPr>
            <w:tcW w:w="2134" w:type="dxa"/>
            <w:vMerge/>
          </w:tcPr>
          <w:p w14:paraId="2C1C58C0" w14:textId="77777777" w:rsidR="00F87AE1" w:rsidRPr="00D633FA" w:rsidRDefault="00F87AE1" w:rsidP="00400A18">
            <w:pPr>
              <w:spacing w:before="120" w:after="120"/>
              <w:rPr>
                <w:i/>
                <w:iCs/>
                <w:sz w:val="22"/>
                <w:szCs w:val="22"/>
              </w:rPr>
            </w:pPr>
          </w:p>
        </w:tc>
        <w:tc>
          <w:tcPr>
            <w:tcW w:w="8078" w:type="dxa"/>
            <w:vMerge/>
          </w:tcPr>
          <w:p w14:paraId="72A102B8" w14:textId="0E32027D" w:rsidR="00F87AE1" w:rsidRPr="00D633FA" w:rsidRDefault="00F87AE1" w:rsidP="00400A18">
            <w:pPr>
              <w:spacing w:before="120" w:after="120"/>
              <w:rPr>
                <w:i/>
                <w:iCs/>
                <w:sz w:val="22"/>
                <w:szCs w:val="22"/>
              </w:rPr>
            </w:pPr>
          </w:p>
        </w:tc>
      </w:tr>
      <w:tr w:rsidR="00F87AE1" w:rsidRPr="00196C8F" w14:paraId="01B5AB6E" w14:textId="77777777" w:rsidTr="000E2151">
        <w:tc>
          <w:tcPr>
            <w:tcW w:w="260" w:type="dxa"/>
            <w:shd w:val="clear" w:color="auto" w:fill="B2A1C7" w:themeFill="accent4" w:themeFillTint="99"/>
          </w:tcPr>
          <w:p w14:paraId="183AFC40" w14:textId="77777777" w:rsidR="00F87AE1" w:rsidRPr="00196C8F" w:rsidRDefault="00F87AE1" w:rsidP="00400A18">
            <w:pPr>
              <w:rPr>
                <w:sz w:val="22"/>
                <w:szCs w:val="22"/>
              </w:rPr>
            </w:pPr>
          </w:p>
        </w:tc>
        <w:tc>
          <w:tcPr>
            <w:tcW w:w="2525" w:type="dxa"/>
          </w:tcPr>
          <w:p w14:paraId="29EBDBF9" w14:textId="7F570BD5" w:rsidR="00F87AE1" w:rsidRPr="00E96BAC" w:rsidRDefault="00F87AE1" w:rsidP="00400A18">
            <w:pPr>
              <w:spacing w:before="120" w:after="120"/>
              <w:rPr>
                <w:sz w:val="20"/>
                <w:szCs w:val="20"/>
              </w:rPr>
            </w:pPr>
            <w:r w:rsidRPr="00E96BAC">
              <w:rPr>
                <w:sz w:val="20"/>
                <w:szCs w:val="20"/>
              </w:rPr>
              <w:t>§ 75-10-422</w:t>
            </w:r>
            <w:r>
              <w:rPr>
                <w:sz w:val="20"/>
                <w:szCs w:val="20"/>
              </w:rPr>
              <w:t>, MCA</w:t>
            </w:r>
          </w:p>
        </w:tc>
        <w:tc>
          <w:tcPr>
            <w:tcW w:w="8756" w:type="dxa"/>
          </w:tcPr>
          <w:p w14:paraId="5862A630" w14:textId="4772DA1E" w:rsidR="00F87AE1" w:rsidRPr="008077C1" w:rsidRDefault="00F87AE1" w:rsidP="00400A18">
            <w:pPr>
              <w:spacing w:before="120" w:after="120"/>
              <w:rPr>
                <w:sz w:val="22"/>
                <w:szCs w:val="22"/>
              </w:rPr>
            </w:pPr>
            <w:r w:rsidRPr="008077C1">
              <w:rPr>
                <w:sz w:val="22"/>
                <w:szCs w:val="22"/>
              </w:rPr>
              <w:t>Section 75-10-422</w:t>
            </w:r>
            <w:r>
              <w:rPr>
                <w:sz w:val="22"/>
                <w:szCs w:val="22"/>
              </w:rPr>
              <w:t>,</w:t>
            </w:r>
            <w:r w:rsidRPr="008077C1">
              <w:rPr>
                <w:sz w:val="22"/>
                <w:szCs w:val="22"/>
              </w:rPr>
              <w:t xml:space="preserve"> MCA</w:t>
            </w:r>
            <w:r>
              <w:rPr>
                <w:sz w:val="22"/>
                <w:szCs w:val="22"/>
              </w:rPr>
              <w:t>,</w:t>
            </w:r>
            <w:r w:rsidRPr="008077C1">
              <w:rPr>
                <w:sz w:val="22"/>
                <w:szCs w:val="22"/>
              </w:rPr>
              <w:t xml:space="preserve"> prohibits the unlawful disposal of hazardous wastes.</w:t>
            </w:r>
          </w:p>
        </w:tc>
        <w:tc>
          <w:tcPr>
            <w:tcW w:w="2134" w:type="dxa"/>
            <w:vMerge/>
          </w:tcPr>
          <w:p w14:paraId="5B7D4B66" w14:textId="77777777" w:rsidR="00F87AE1" w:rsidRPr="00D633FA" w:rsidRDefault="00F87AE1" w:rsidP="00400A18">
            <w:pPr>
              <w:spacing w:before="120" w:after="120"/>
              <w:rPr>
                <w:i/>
                <w:iCs/>
                <w:sz w:val="22"/>
                <w:szCs w:val="22"/>
              </w:rPr>
            </w:pPr>
          </w:p>
        </w:tc>
        <w:tc>
          <w:tcPr>
            <w:tcW w:w="8078" w:type="dxa"/>
            <w:vMerge/>
          </w:tcPr>
          <w:p w14:paraId="5B8E6B42" w14:textId="64A90760" w:rsidR="00F87AE1" w:rsidRPr="00D633FA" w:rsidRDefault="00F87AE1" w:rsidP="00400A18">
            <w:pPr>
              <w:spacing w:before="120" w:after="120"/>
              <w:rPr>
                <w:i/>
                <w:iCs/>
                <w:sz w:val="22"/>
                <w:szCs w:val="22"/>
              </w:rPr>
            </w:pPr>
          </w:p>
        </w:tc>
      </w:tr>
      <w:tr w:rsidR="00F87AE1" w:rsidRPr="00196C8F" w14:paraId="1C237E6C" w14:textId="77777777" w:rsidTr="000E2151">
        <w:tc>
          <w:tcPr>
            <w:tcW w:w="260" w:type="dxa"/>
            <w:shd w:val="clear" w:color="auto" w:fill="B2A1C7" w:themeFill="accent4" w:themeFillTint="99"/>
          </w:tcPr>
          <w:p w14:paraId="6254B9D6" w14:textId="77777777" w:rsidR="00F87AE1" w:rsidRPr="00196C8F" w:rsidRDefault="00F87AE1" w:rsidP="00400A18">
            <w:pPr>
              <w:rPr>
                <w:sz w:val="22"/>
                <w:szCs w:val="22"/>
              </w:rPr>
            </w:pPr>
          </w:p>
        </w:tc>
        <w:tc>
          <w:tcPr>
            <w:tcW w:w="2525" w:type="dxa"/>
          </w:tcPr>
          <w:p w14:paraId="676A2380" w14:textId="4FBAE8F2" w:rsidR="00F87AE1" w:rsidRPr="00E96BAC" w:rsidRDefault="00F87AE1" w:rsidP="00400A18">
            <w:pPr>
              <w:spacing w:before="120" w:after="120"/>
              <w:rPr>
                <w:sz w:val="20"/>
                <w:szCs w:val="20"/>
              </w:rPr>
            </w:pPr>
            <w:r w:rsidRPr="00E96BAC">
              <w:rPr>
                <w:sz w:val="20"/>
                <w:szCs w:val="20"/>
              </w:rPr>
              <w:t>ARM 17.53.1201-1202</w:t>
            </w:r>
          </w:p>
        </w:tc>
        <w:tc>
          <w:tcPr>
            <w:tcW w:w="8756" w:type="dxa"/>
          </w:tcPr>
          <w:p w14:paraId="6DE0E0C1" w14:textId="5751C223" w:rsidR="00F87AE1" w:rsidRPr="008077C1" w:rsidRDefault="00F87AE1" w:rsidP="00400A18">
            <w:pPr>
              <w:spacing w:before="120" w:after="120"/>
              <w:rPr>
                <w:sz w:val="22"/>
                <w:szCs w:val="22"/>
              </w:rPr>
            </w:pPr>
            <w:r w:rsidRPr="008077C1">
              <w:rPr>
                <w:sz w:val="22"/>
                <w:szCs w:val="22"/>
              </w:rPr>
              <w:t>ARM 17.53.1201-1202 adopts the equivalent to RCRA regulations at 40 CFR Part 270 and 124, which establish standards for permitted facilities, with certain State exceptions and additions.</w:t>
            </w:r>
          </w:p>
        </w:tc>
        <w:tc>
          <w:tcPr>
            <w:tcW w:w="2134" w:type="dxa"/>
            <w:vMerge/>
          </w:tcPr>
          <w:p w14:paraId="70CFCAB5" w14:textId="77777777" w:rsidR="00F87AE1" w:rsidRPr="00D633FA" w:rsidRDefault="00F87AE1" w:rsidP="00400A18">
            <w:pPr>
              <w:spacing w:before="120" w:after="120"/>
              <w:rPr>
                <w:i/>
                <w:iCs/>
                <w:sz w:val="22"/>
                <w:szCs w:val="22"/>
              </w:rPr>
            </w:pPr>
          </w:p>
        </w:tc>
        <w:tc>
          <w:tcPr>
            <w:tcW w:w="8078" w:type="dxa"/>
            <w:vMerge/>
          </w:tcPr>
          <w:p w14:paraId="671B4499" w14:textId="71BED53F" w:rsidR="00F87AE1" w:rsidRPr="00D633FA" w:rsidRDefault="00F87AE1" w:rsidP="00400A18">
            <w:pPr>
              <w:spacing w:before="120" w:after="120"/>
              <w:rPr>
                <w:i/>
                <w:iCs/>
                <w:sz w:val="22"/>
                <w:szCs w:val="22"/>
              </w:rPr>
            </w:pPr>
          </w:p>
        </w:tc>
      </w:tr>
      <w:tr w:rsidR="00770A83" w:rsidRPr="00196C8F" w14:paraId="7EB9E920" w14:textId="77777777" w:rsidTr="000E2151">
        <w:tc>
          <w:tcPr>
            <w:tcW w:w="260" w:type="dxa"/>
            <w:shd w:val="clear" w:color="auto" w:fill="B2A1C7" w:themeFill="accent4" w:themeFillTint="99"/>
          </w:tcPr>
          <w:p w14:paraId="156EF55B" w14:textId="77777777" w:rsidR="00770A83" w:rsidRPr="00196C8F" w:rsidRDefault="00770A83" w:rsidP="00400A18">
            <w:pPr>
              <w:rPr>
                <w:sz w:val="22"/>
                <w:szCs w:val="22"/>
              </w:rPr>
            </w:pPr>
          </w:p>
        </w:tc>
        <w:tc>
          <w:tcPr>
            <w:tcW w:w="2525" w:type="dxa"/>
          </w:tcPr>
          <w:p w14:paraId="5CC76937" w14:textId="197F5665" w:rsidR="00770A83" w:rsidRPr="00E96BAC" w:rsidRDefault="00770A83" w:rsidP="00400A18">
            <w:pPr>
              <w:spacing w:before="120" w:after="120"/>
              <w:rPr>
                <w:sz w:val="20"/>
                <w:szCs w:val="20"/>
              </w:rPr>
            </w:pPr>
            <w:r w:rsidRPr="00E96BAC">
              <w:rPr>
                <w:sz w:val="20"/>
                <w:szCs w:val="20"/>
              </w:rPr>
              <w:t>ARM 17.53.1401</w:t>
            </w:r>
            <w:r>
              <w:rPr>
                <w:sz w:val="20"/>
                <w:szCs w:val="20"/>
              </w:rPr>
              <w:t>-1402</w:t>
            </w:r>
          </w:p>
        </w:tc>
        <w:tc>
          <w:tcPr>
            <w:tcW w:w="8756" w:type="dxa"/>
          </w:tcPr>
          <w:p w14:paraId="691C55EB" w14:textId="662E4FF0" w:rsidR="00770A83" w:rsidRPr="008077C1" w:rsidRDefault="00770A83" w:rsidP="00400A18">
            <w:pPr>
              <w:spacing w:before="120" w:after="120"/>
              <w:rPr>
                <w:sz w:val="22"/>
                <w:szCs w:val="22"/>
              </w:rPr>
            </w:pPr>
            <w:r w:rsidRPr="008077C1">
              <w:rPr>
                <w:sz w:val="22"/>
                <w:szCs w:val="22"/>
              </w:rPr>
              <w:t>ARM 17.53.1401 adopts the equivalent of RCRA regulations at 40 CFR Part 279 that set forth the standards for the management of used oil</w:t>
            </w:r>
            <w:r>
              <w:rPr>
                <w:sz w:val="22"/>
                <w:szCs w:val="22"/>
              </w:rPr>
              <w:t>, except for</w:t>
            </w:r>
            <w:r>
              <w:t xml:space="preserve"> </w:t>
            </w:r>
            <w:r w:rsidRPr="00794D03">
              <w:rPr>
                <w:sz w:val="22"/>
                <w:szCs w:val="22"/>
              </w:rPr>
              <w:t>40 CFR 279.82(b)</w:t>
            </w:r>
            <w:r>
              <w:rPr>
                <w:sz w:val="22"/>
                <w:szCs w:val="22"/>
              </w:rPr>
              <w:t>,</w:t>
            </w:r>
            <w:r w:rsidRPr="00794D03">
              <w:rPr>
                <w:sz w:val="22"/>
                <w:szCs w:val="22"/>
              </w:rPr>
              <w:t xml:space="preserve"> pertaining to the use of used oil as a dust suppressant</w:t>
            </w:r>
            <w:r w:rsidRPr="008077C1">
              <w:rPr>
                <w:sz w:val="22"/>
                <w:szCs w:val="22"/>
              </w:rPr>
              <w:t>.</w:t>
            </w:r>
          </w:p>
        </w:tc>
        <w:tc>
          <w:tcPr>
            <w:tcW w:w="2134" w:type="dxa"/>
          </w:tcPr>
          <w:p w14:paraId="1DBAB05C" w14:textId="1961C939" w:rsidR="00770A83" w:rsidRPr="00D633FA" w:rsidRDefault="00770A83" w:rsidP="00400A18">
            <w:pPr>
              <w:spacing w:before="120" w:after="120"/>
              <w:rPr>
                <w:i/>
                <w:iCs/>
                <w:sz w:val="22"/>
                <w:szCs w:val="22"/>
              </w:rPr>
            </w:pPr>
            <w:r>
              <w:rPr>
                <w:i/>
                <w:iCs/>
                <w:sz w:val="22"/>
                <w:szCs w:val="22"/>
              </w:rPr>
              <w:t>Applicable</w:t>
            </w:r>
          </w:p>
        </w:tc>
        <w:tc>
          <w:tcPr>
            <w:tcW w:w="8078" w:type="dxa"/>
          </w:tcPr>
          <w:p w14:paraId="7F190AA2" w14:textId="54FD77C4" w:rsidR="00770A83" w:rsidRPr="00D633FA" w:rsidRDefault="00F87AE1" w:rsidP="00400A18">
            <w:pPr>
              <w:spacing w:before="120" w:after="120"/>
              <w:rPr>
                <w:i/>
                <w:iCs/>
                <w:sz w:val="22"/>
                <w:szCs w:val="22"/>
              </w:rPr>
            </w:pPr>
            <w:r>
              <w:rPr>
                <w:i/>
                <w:iCs/>
                <w:sz w:val="22"/>
                <w:szCs w:val="22"/>
              </w:rPr>
              <w:t>Used oil will not be managed as part of the remedial actions.</w:t>
            </w:r>
          </w:p>
        </w:tc>
      </w:tr>
      <w:tr w:rsidR="00400A18" w:rsidRPr="00196C8F" w14:paraId="21374C0D" w14:textId="77777777" w:rsidTr="008F3951">
        <w:tc>
          <w:tcPr>
            <w:tcW w:w="260" w:type="dxa"/>
            <w:shd w:val="clear" w:color="auto" w:fill="B2A1C7" w:themeFill="accent4" w:themeFillTint="99"/>
          </w:tcPr>
          <w:p w14:paraId="4E9AA63E" w14:textId="77777777" w:rsidR="00400A18" w:rsidRPr="00196C8F" w:rsidRDefault="00400A18" w:rsidP="00400A18">
            <w:pPr>
              <w:keepNext/>
              <w:keepLines/>
              <w:rPr>
                <w:sz w:val="22"/>
                <w:szCs w:val="22"/>
              </w:rPr>
            </w:pPr>
            <w:bookmarkStart w:id="4" w:name="_Hlk80195990"/>
          </w:p>
        </w:tc>
        <w:tc>
          <w:tcPr>
            <w:tcW w:w="21493" w:type="dxa"/>
            <w:gridSpan w:val="4"/>
            <w:shd w:val="clear" w:color="auto" w:fill="E5DFEC" w:themeFill="accent4" w:themeFillTint="33"/>
          </w:tcPr>
          <w:p w14:paraId="14A536E3" w14:textId="046A6F54" w:rsidR="00400A18" w:rsidRPr="004B3A4C" w:rsidRDefault="00400A18" w:rsidP="00400A18">
            <w:pPr>
              <w:keepNext/>
              <w:keepLines/>
              <w:spacing w:before="120" w:after="120"/>
              <w:rPr>
                <w:i/>
                <w:iCs/>
                <w:sz w:val="22"/>
                <w:szCs w:val="22"/>
              </w:rPr>
            </w:pPr>
            <w:r w:rsidRPr="008077C1">
              <w:rPr>
                <w:b/>
                <w:bCs/>
                <w:i/>
                <w:iCs/>
              </w:rPr>
              <w:t>TECHNOLOGY-BASED TREATMENT</w:t>
            </w:r>
          </w:p>
        </w:tc>
      </w:tr>
      <w:bookmarkEnd w:id="4"/>
      <w:tr w:rsidR="00400A18" w:rsidRPr="00196C8F" w14:paraId="2B91F0F1" w14:textId="77777777" w:rsidTr="00F4707F">
        <w:tc>
          <w:tcPr>
            <w:tcW w:w="260" w:type="dxa"/>
            <w:shd w:val="clear" w:color="auto" w:fill="B2A1C7" w:themeFill="accent4" w:themeFillTint="99"/>
          </w:tcPr>
          <w:p w14:paraId="63E6ACBC" w14:textId="77777777" w:rsidR="00400A18" w:rsidRPr="00196C8F" w:rsidRDefault="00400A18" w:rsidP="00400A18">
            <w:pPr>
              <w:keepNext/>
              <w:keepLines/>
              <w:rPr>
                <w:sz w:val="22"/>
                <w:szCs w:val="22"/>
              </w:rPr>
            </w:pPr>
          </w:p>
        </w:tc>
        <w:tc>
          <w:tcPr>
            <w:tcW w:w="2525" w:type="dxa"/>
          </w:tcPr>
          <w:p w14:paraId="237D8908" w14:textId="5DA1028C" w:rsidR="00400A18" w:rsidRPr="00E96BAC" w:rsidRDefault="00400A18" w:rsidP="00400A18">
            <w:pPr>
              <w:keepNext/>
              <w:keepLines/>
              <w:spacing w:before="120" w:after="120"/>
              <w:rPr>
                <w:sz w:val="20"/>
                <w:szCs w:val="20"/>
              </w:rPr>
            </w:pPr>
            <w:r w:rsidRPr="00E96BAC">
              <w:rPr>
                <w:sz w:val="20"/>
                <w:szCs w:val="20"/>
              </w:rPr>
              <w:t>ARM 17.30.1203</w:t>
            </w:r>
          </w:p>
        </w:tc>
        <w:tc>
          <w:tcPr>
            <w:tcW w:w="8756" w:type="dxa"/>
          </w:tcPr>
          <w:p w14:paraId="21FEBE7E" w14:textId="19BD932A" w:rsidR="00400A18" w:rsidRPr="008077C1" w:rsidRDefault="00400A18" w:rsidP="00400A18">
            <w:pPr>
              <w:keepNext/>
              <w:keepLines/>
              <w:spacing w:before="120" w:after="120"/>
              <w:rPr>
                <w:sz w:val="22"/>
                <w:szCs w:val="22"/>
              </w:rPr>
            </w:pPr>
            <w:r w:rsidRPr="008077C1">
              <w:rPr>
                <w:sz w:val="22"/>
                <w:szCs w:val="22"/>
              </w:rPr>
              <w:t>ARM 17.30.1203: Provisions of 40 CFR Part 125 for criteria and standards for the imposition of technology-based treatment requirements are adopted and incorporated in DEQ permits.  For toxic and nonconventional pollutants treatment must apply the best available technology economically achievable (BAT)</w:t>
            </w:r>
            <w:r>
              <w:rPr>
                <w:sz w:val="22"/>
                <w:szCs w:val="22"/>
              </w:rPr>
              <w:t xml:space="preserve"> (ARM 17.30.1203(3)(d))</w:t>
            </w:r>
            <w:r w:rsidRPr="008077C1">
              <w:rPr>
                <w:sz w:val="22"/>
                <w:szCs w:val="22"/>
              </w:rPr>
              <w:t>; for conventional pollutants, application of the best conventional pollutant control technology (BCT) is required</w:t>
            </w:r>
            <w:r>
              <w:rPr>
                <w:sz w:val="22"/>
                <w:szCs w:val="22"/>
              </w:rPr>
              <w:t xml:space="preserve"> (ARM 17.30.1203(3)(b))</w:t>
            </w:r>
            <w:r w:rsidRPr="008077C1">
              <w:rPr>
                <w:sz w:val="22"/>
                <w:szCs w:val="22"/>
              </w:rPr>
              <w:t>. Where effluent limitations are not specified for the particular industry or industrial category at issue, BCT/BAT technology-based treatment requirements are determined on a case-by-case basis using best professional judgment (BPJ).</w:t>
            </w:r>
            <w:r>
              <w:rPr>
                <w:sz w:val="22"/>
                <w:szCs w:val="22"/>
              </w:rPr>
              <w:t xml:space="preserve">  ARM 17.30.1203(5)(b). </w:t>
            </w:r>
          </w:p>
        </w:tc>
        <w:tc>
          <w:tcPr>
            <w:tcW w:w="2134" w:type="dxa"/>
          </w:tcPr>
          <w:p w14:paraId="652B10DE" w14:textId="7573D858" w:rsidR="00400A18" w:rsidRPr="004B3A4C" w:rsidRDefault="00400A18" w:rsidP="00400A18">
            <w:pPr>
              <w:keepNext/>
              <w:keepLines/>
              <w:spacing w:before="120" w:after="120"/>
              <w:rPr>
                <w:i/>
                <w:iCs/>
                <w:sz w:val="22"/>
                <w:szCs w:val="22"/>
              </w:rPr>
            </w:pPr>
            <w:r>
              <w:rPr>
                <w:i/>
                <w:iCs/>
                <w:sz w:val="22"/>
                <w:szCs w:val="22"/>
              </w:rPr>
              <w:t>Applicable</w:t>
            </w:r>
          </w:p>
        </w:tc>
        <w:tc>
          <w:tcPr>
            <w:tcW w:w="8078" w:type="dxa"/>
          </w:tcPr>
          <w:p w14:paraId="44DE9F4C" w14:textId="05C156C9" w:rsidR="00400A18" w:rsidRPr="00D633FA" w:rsidRDefault="00400A18" w:rsidP="00400A18">
            <w:pPr>
              <w:keepNext/>
              <w:keepLines/>
              <w:spacing w:before="120" w:after="120"/>
              <w:rPr>
                <w:i/>
                <w:iCs/>
                <w:sz w:val="22"/>
                <w:szCs w:val="22"/>
              </w:rPr>
            </w:pPr>
            <w:r w:rsidRPr="004B3A4C">
              <w:rPr>
                <w:i/>
                <w:iCs/>
                <w:sz w:val="22"/>
                <w:szCs w:val="22"/>
              </w:rPr>
              <w:t>The VCP applicant will obtain the required permit which may impose a technology-based treatment requirement.  The applicant will comply with all permit requirements.  Therefore, the proposed remedy meets the requirements of these ERCLs.</w:t>
            </w:r>
          </w:p>
        </w:tc>
      </w:tr>
      <w:tr w:rsidR="00400A18" w:rsidRPr="00196C8F" w14:paraId="13DA4D9E" w14:textId="77777777" w:rsidTr="008F3951">
        <w:tc>
          <w:tcPr>
            <w:tcW w:w="260" w:type="dxa"/>
            <w:shd w:val="clear" w:color="auto" w:fill="B2A1C7" w:themeFill="accent4" w:themeFillTint="99"/>
          </w:tcPr>
          <w:p w14:paraId="0F110A41" w14:textId="77777777" w:rsidR="00400A18" w:rsidRPr="00196C8F" w:rsidRDefault="00400A18" w:rsidP="00400A18">
            <w:pPr>
              <w:rPr>
                <w:sz w:val="22"/>
                <w:szCs w:val="22"/>
              </w:rPr>
            </w:pPr>
          </w:p>
        </w:tc>
        <w:tc>
          <w:tcPr>
            <w:tcW w:w="21493" w:type="dxa"/>
            <w:gridSpan w:val="4"/>
            <w:shd w:val="clear" w:color="auto" w:fill="E5DFEC" w:themeFill="accent4" w:themeFillTint="33"/>
          </w:tcPr>
          <w:p w14:paraId="74FFC94C" w14:textId="29F8C362" w:rsidR="00400A18" w:rsidRPr="004B3A4C" w:rsidRDefault="00400A18" w:rsidP="00400A18">
            <w:pPr>
              <w:spacing w:before="120" w:after="120"/>
              <w:rPr>
                <w:i/>
                <w:iCs/>
                <w:sz w:val="22"/>
                <w:szCs w:val="22"/>
              </w:rPr>
            </w:pPr>
            <w:r w:rsidRPr="008077C1">
              <w:rPr>
                <w:b/>
                <w:bCs/>
                <w:i/>
                <w:iCs/>
              </w:rPr>
              <w:t>UNDERGROUND INJECTION CONTROL PROGRAM</w:t>
            </w:r>
          </w:p>
        </w:tc>
      </w:tr>
      <w:tr w:rsidR="00400A18" w:rsidRPr="00196C8F" w14:paraId="02E8C87B" w14:textId="77777777" w:rsidTr="00F4707F">
        <w:tc>
          <w:tcPr>
            <w:tcW w:w="260" w:type="dxa"/>
            <w:shd w:val="clear" w:color="auto" w:fill="B2A1C7" w:themeFill="accent4" w:themeFillTint="99"/>
          </w:tcPr>
          <w:p w14:paraId="09D8FCD3" w14:textId="77777777" w:rsidR="00400A18" w:rsidRPr="00196C8F" w:rsidRDefault="00400A18" w:rsidP="00400A18">
            <w:pPr>
              <w:rPr>
                <w:sz w:val="22"/>
                <w:szCs w:val="22"/>
              </w:rPr>
            </w:pPr>
          </w:p>
        </w:tc>
        <w:tc>
          <w:tcPr>
            <w:tcW w:w="2525" w:type="dxa"/>
          </w:tcPr>
          <w:p w14:paraId="6467EF36" w14:textId="5BC3F9CD" w:rsidR="00400A18" w:rsidRPr="00CF7EE6" w:rsidRDefault="00400A18" w:rsidP="00400A18">
            <w:pPr>
              <w:spacing w:before="120" w:after="120"/>
              <w:rPr>
                <w:sz w:val="20"/>
                <w:szCs w:val="20"/>
              </w:rPr>
            </w:pPr>
            <w:r w:rsidRPr="00CF7EE6">
              <w:rPr>
                <w:sz w:val="20"/>
                <w:szCs w:val="20"/>
              </w:rPr>
              <w:t>40 CFR Parts 144 and 146</w:t>
            </w:r>
          </w:p>
        </w:tc>
        <w:tc>
          <w:tcPr>
            <w:tcW w:w="8756" w:type="dxa"/>
          </w:tcPr>
          <w:p w14:paraId="0250CC2E" w14:textId="66D19C1A" w:rsidR="00400A18" w:rsidRPr="008077C1" w:rsidRDefault="00400A18" w:rsidP="00400A18">
            <w:pPr>
              <w:spacing w:before="120" w:after="120"/>
              <w:rPr>
                <w:sz w:val="22"/>
                <w:szCs w:val="22"/>
              </w:rPr>
            </w:pPr>
            <w:r w:rsidRPr="008077C1">
              <w:rPr>
                <w:sz w:val="22"/>
                <w:szCs w:val="22"/>
              </w:rPr>
              <w:t>The Underground Injection Control Program provided in 40 CFR Parts 144 and 146 sets forth the standards and criteria for the injection of substances into aquifers. Wells are classified as Class I through V, depending on the location and the type of substance injected. For all classes, no owner may construct, operate or maintain an injection well in a manner that results in the contamination of an underground source of drinking water at levels that violate maximum contaminant levels (MCLs) or otherwise adversely affect the health of persons. Each classification may also contain further specific standards, depending on the classification</w:t>
            </w:r>
          </w:p>
        </w:tc>
        <w:tc>
          <w:tcPr>
            <w:tcW w:w="2134" w:type="dxa"/>
          </w:tcPr>
          <w:p w14:paraId="64A4143A" w14:textId="1A4F80F7" w:rsidR="00400A18" w:rsidRPr="004B3A4C" w:rsidRDefault="00844417" w:rsidP="00400A18">
            <w:pPr>
              <w:spacing w:before="120" w:after="120"/>
              <w:rPr>
                <w:i/>
                <w:iCs/>
                <w:sz w:val="22"/>
                <w:szCs w:val="22"/>
              </w:rPr>
            </w:pPr>
            <w:r>
              <w:rPr>
                <w:i/>
                <w:iCs/>
                <w:sz w:val="22"/>
                <w:szCs w:val="22"/>
              </w:rPr>
              <w:t>Applicable</w:t>
            </w:r>
          </w:p>
        </w:tc>
        <w:tc>
          <w:tcPr>
            <w:tcW w:w="8078" w:type="dxa"/>
          </w:tcPr>
          <w:p w14:paraId="70B5A0DA" w14:textId="12125719" w:rsidR="00400A18" w:rsidRPr="00D633FA" w:rsidRDefault="00400A18" w:rsidP="00400A18">
            <w:pPr>
              <w:spacing w:before="120" w:after="120"/>
              <w:rPr>
                <w:i/>
                <w:iCs/>
                <w:sz w:val="22"/>
                <w:szCs w:val="22"/>
              </w:rPr>
            </w:pPr>
            <w:r w:rsidRPr="004B3A4C">
              <w:rPr>
                <w:i/>
                <w:iCs/>
                <w:sz w:val="22"/>
                <w:szCs w:val="22"/>
              </w:rPr>
              <w:t>No injection of substances will occur as part of the proposed remedy. Therefore, the proposed remedy meets the requirements of these ERCLs.</w:t>
            </w:r>
          </w:p>
        </w:tc>
      </w:tr>
      <w:tr w:rsidR="00400A18" w:rsidRPr="00196C8F" w14:paraId="02739062" w14:textId="77777777" w:rsidTr="008F3951">
        <w:tc>
          <w:tcPr>
            <w:tcW w:w="260" w:type="dxa"/>
            <w:shd w:val="clear" w:color="auto" w:fill="B2A1C7" w:themeFill="accent4" w:themeFillTint="99"/>
          </w:tcPr>
          <w:p w14:paraId="44FDFCE0" w14:textId="77777777" w:rsidR="00400A18" w:rsidRPr="00196C8F" w:rsidRDefault="00400A18" w:rsidP="0016234F">
            <w:pPr>
              <w:keepNext/>
              <w:keepLines/>
              <w:rPr>
                <w:sz w:val="22"/>
                <w:szCs w:val="22"/>
              </w:rPr>
            </w:pPr>
            <w:bookmarkStart w:id="5" w:name="_Hlk80258140"/>
          </w:p>
        </w:tc>
        <w:tc>
          <w:tcPr>
            <w:tcW w:w="21493" w:type="dxa"/>
            <w:gridSpan w:val="4"/>
            <w:shd w:val="clear" w:color="auto" w:fill="E5DFEC" w:themeFill="accent4" w:themeFillTint="33"/>
          </w:tcPr>
          <w:p w14:paraId="306DE193" w14:textId="7CCF99FF" w:rsidR="00400A18" w:rsidRPr="00D633FA" w:rsidRDefault="00400A18" w:rsidP="0016234F">
            <w:pPr>
              <w:keepNext/>
              <w:keepLines/>
              <w:spacing w:before="120" w:after="120"/>
              <w:rPr>
                <w:i/>
                <w:iCs/>
                <w:sz w:val="22"/>
                <w:szCs w:val="22"/>
              </w:rPr>
            </w:pPr>
            <w:r w:rsidRPr="008077C1">
              <w:rPr>
                <w:b/>
                <w:bCs/>
                <w:i/>
                <w:iCs/>
              </w:rPr>
              <w:t>UNDERGROUND STORAGE TANK REQUIREMENTS</w:t>
            </w:r>
          </w:p>
        </w:tc>
      </w:tr>
      <w:bookmarkEnd w:id="5"/>
      <w:tr w:rsidR="00B16D0C" w:rsidRPr="00196C8F" w14:paraId="3E23347A" w14:textId="77777777" w:rsidTr="00F4707F">
        <w:tc>
          <w:tcPr>
            <w:tcW w:w="260" w:type="dxa"/>
            <w:shd w:val="clear" w:color="auto" w:fill="B2A1C7" w:themeFill="accent4" w:themeFillTint="99"/>
          </w:tcPr>
          <w:p w14:paraId="5DBA6201" w14:textId="77777777" w:rsidR="00B16D0C" w:rsidRPr="00196C8F" w:rsidRDefault="00B16D0C" w:rsidP="0016234F">
            <w:pPr>
              <w:keepNext/>
              <w:keepLines/>
              <w:rPr>
                <w:sz w:val="22"/>
                <w:szCs w:val="22"/>
              </w:rPr>
            </w:pPr>
          </w:p>
        </w:tc>
        <w:tc>
          <w:tcPr>
            <w:tcW w:w="2525" w:type="dxa"/>
          </w:tcPr>
          <w:p w14:paraId="524E9675" w14:textId="796B8F0C" w:rsidR="00B16D0C" w:rsidRPr="00E96BAC" w:rsidRDefault="00B16D0C" w:rsidP="0016234F">
            <w:pPr>
              <w:keepNext/>
              <w:keepLines/>
              <w:spacing w:before="120" w:after="120"/>
              <w:rPr>
                <w:sz w:val="20"/>
                <w:szCs w:val="20"/>
              </w:rPr>
            </w:pPr>
            <w:r w:rsidRPr="00E96BAC">
              <w:rPr>
                <w:sz w:val="20"/>
                <w:szCs w:val="20"/>
              </w:rPr>
              <w:t>40 CFR Part 280, Subpart F</w:t>
            </w:r>
          </w:p>
        </w:tc>
        <w:tc>
          <w:tcPr>
            <w:tcW w:w="8756" w:type="dxa"/>
          </w:tcPr>
          <w:p w14:paraId="2BEED508" w14:textId="398B3EEE" w:rsidR="00B16D0C" w:rsidRPr="008077C1" w:rsidRDefault="00B16D0C" w:rsidP="0016234F">
            <w:pPr>
              <w:keepNext/>
              <w:keepLines/>
              <w:spacing w:before="120" w:after="120"/>
              <w:rPr>
                <w:sz w:val="22"/>
                <w:szCs w:val="22"/>
              </w:rPr>
            </w:pPr>
            <w:r w:rsidRPr="008077C1">
              <w:rPr>
                <w:sz w:val="22"/>
                <w:szCs w:val="22"/>
              </w:rPr>
              <w:t>40 CFR Part 280, Subpart F sets forth requirements for Release Response and Corrective Action for underground storage tank (UST) Systems Containing Petroleum or Hazardous Substances. These include initial response, initial abatement measures, facility characterization, free product removal, and investigations for soil and groundwater cleanup.</w:t>
            </w:r>
          </w:p>
        </w:tc>
        <w:tc>
          <w:tcPr>
            <w:tcW w:w="2134" w:type="dxa"/>
          </w:tcPr>
          <w:p w14:paraId="6C68155A" w14:textId="36A44C7F" w:rsidR="00B16D0C" w:rsidRPr="00D633FA" w:rsidRDefault="00B16D0C" w:rsidP="0016234F">
            <w:pPr>
              <w:keepNext/>
              <w:keepLines/>
              <w:spacing w:before="120" w:after="120"/>
              <w:rPr>
                <w:i/>
                <w:iCs/>
                <w:sz w:val="22"/>
                <w:szCs w:val="22"/>
              </w:rPr>
            </w:pPr>
            <w:r>
              <w:rPr>
                <w:i/>
                <w:iCs/>
                <w:sz w:val="22"/>
                <w:szCs w:val="22"/>
              </w:rPr>
              <w:t>Relevant</w:t>
            </w:r>
          </w:p>
        </w:tc>
        <w:tc>
          <w:tcPr>
            <w:tcW w:w="8078" w:type="dxa"/>
            <w:vMerge w:val="restart"/>
          </w:tcPr>
          <w:p w14:paraId="0FABDDA5" w14:textId="0B17D849" w:rsidR="00B16D0C" w:rsidRPr="00D633FA" w:rsidRDefault="00B16D0C" w:rsidP="0016234F">
            <w:pPr>
              <w:keepNext/>
              <w:keepLines/>
              <w:spacing w:before="120" w:after="120"/>
              <w:rPr>
                <w:i/>
                <w:iCs/>
                <w:sz w:val="22"/>
                <w:szCs w:val="22"/>
              </w:rPr>
            </w:pPr>
            <w:r w:rsidRPr="00C77615">
              <w:rPr>
                <w:i/>
                <w:iCs/>
                <w:sz w:val="22"/>
                <w:szCs w:val="22"/>
              </w:rPr>
              <w:t xml:space="preserve">Information generated during the Remedial Investigation indicates that all known tanks have been removed from the </w:t>
            </w:r>
            <w:r>
              <w:rPr>
                <w:i/>
                <w:iCs/>
                <w:sz w:val="22"/>
                <w:szCs w:val="22"/>
              </w:rPr>
              <w:t>Facility</w:t>
            </w:r>
            <w:r w:rsidR="00EE51E8">
              <w:rPr>
                <w:i/>
                <w:iCs/>
                <w:sz w:val="22"/>
                <w:szCs w:val="22"/>
              </w:rPr>
              <w:t>,</w:t>
            </w:r>
            <w:r w:rsidRPr="00C77615">
              <w:rPr>
                <w:i/>
                <w:iCs/>
                <w:sz w:val="22"/>
                <w:szCs w:val="22"/>
              </w:rPr>
              <w:t xml:space="preserve"> but that underground piping associated with the tanks may remain.  In addition, there is free product at the site.  Therefore, certain storage tank regulations are applicable or relevant.</w:t>
            </w:r>
          </w:p>
          <w:p w14:paraId="046F552C" w14:textId="26395798" w:rsidR="00B16D0C" w:rsidRPr="00D633FA" w:rsidRDefault="00B16D0C" w:rsidP="0016234F">
            <w:pPr>
              <w:keepNext/>
              <w:keepLines/>
              <w:spacing w:before="120" w:after="120"/>
              <w:rPr>
                <w:i/>
                <w:iCs/>
                <w:sz w:val="22"/>
                <w:szCs w:val="22"/>
              </w:rPr>
            </w:pPr>
          </w:p>
        </w:tc>
      </w:tr>
      <w:tr w:rsidR="00B16D0C" w:rsidRPr="00196C8F" w14:paraId="3BE356FB" w14:textId="77777777" w:rsidTr="00F4707F">
        <w:tc>
          <w:tcPr>
            <w:tcW w:w="260" w:type="dxa"/>
            <w:shd w:val="clear" w:color="auto" w:fill="B2A1C7" w:themeFill="accent4" w:themeFillTint="99"/>
          </w:tcPr>
          <w:p w14:paraId="6B744A27" w14:textId="77777777" w:rsidR="00B16D0C" w:rsidRPr="00196C8F" w:rsidRDefault="00B16D0C" w:rsidP="00400A18">
            <w:pPr>
              <w:rPr>
                <w:sz w:val="22"/>
                <w:szCs w:val="22"/>
              </w:rPr>
            </w:pPr>
          </w:p>
        </w:tc>
        <w:tc>
          <w:tcPr>
            <w:tcW w:w="2525" w:type="dxa"/>
          </w:tcPr>
          <w:p w14:paraId="674DB8CB" w14:textId="29A0D211" w:rsidR="00B16D0C" w:rsidRPr="00E96BAC" w:rsidRDefault="00B16D0C" w:rsidP="00400A18">
            <w:pPr>
              <w:spacing w:before="120" w:after="120"/>
              <w:rPr>
                <w:sz w:val="20"/>
                <w:szCs w:val="20"/>
              </w:rPr>
            </w:pPr>
            <w:r w:rsidRPr="00E96BAC">
              <w:rPr>
                <w:sz w:val="20"/>
                <w:szCs w:val="20"/>
              </w:rPr>
              <w:t>40 CFR 280.64</w:t>
            </w:r>
            <w:r>
              <w:rPr>
                <w:sz w:val="20"/>
                <w:szCs w:val="20"/>
              </w:rPr>
              <w:t>(a), (c)</w:t>
            </w:r>
          </w:p>
        </w:tc>
        <w:tc>
          <w:tcPr>
            <w:tcW w:w="8756" w:type="dxa"/>
          </w:tcPr>
          <w:p w14:paraId="2BB7430D" w14:textId="0DCCF5BF" w:rsidR="00B16D0C" w:rsidRPr="008077C1" w:rsidRDefault="00B16D0C" w:rsidP="00400A18">
            <w:pPr>
              <w:spacing w:before="120" w:after="120"/>
              <w:rPr>
                <w:sz w:val="22"/>
                <w:szCs w:val="22"/>
              </w:rPr>
            </w:pPr>
            <w:r w:rsidRPr="008077C1">
              <w:rPr>
                <w:sz w:val="22"/>
                <w:szCs w:val="22"/>
              </w:rPr>
              <w:t xml:space="preserve">40 CFR 280.64 provides that where investigations in connection with leaking underground storage tanks reveal the presence of free product, owners and operators must remove free product to the maximum extent practicable as determined by the implementing agency. This regulation also requires that the free product removal be conducted in a manner that minimizes the spread of contamination into previously uncontaminated zones by using recovery and disposal techniques appropriate to the hydrogeologic conditions at the facility, and that properly treats, discharges or disposes of recovery byproducts in compliance with applicable local, state and federal regulations. </w:t>
            </w:r>
            <w:r>
              <w:rPr>
                <w:sz w:val="22"/>
                <w:szCs w:val="22"/>
              </w:rPr>
              <w:t>A</w:t>
            </w:r>
            <w:r w:rsidRPr="008077C1">
              <w:rPr>
                <w:sz w:val="22"/>
                <w:szCs w:val="22"/>
              </w:rPr>
              <w:t>batement of free product migration is a minimum objective for the design of the free product removal system provides that any flammable products must be handled in a safe and competent manner to prevent fires or explosions.</w:t>
            </w:r>
          </w:p>
        </w:tc>
        <w:tc>
          <w:tcPr>
            <w:tcW w:w="2134" w:type="dxa"/>
          </w:tcPr>
          <w:p w14:paraId="00FFE2DC" w14:textId="6B330388" w:rsidR="00B16D0C" w:rsidRPr="00D633FA" w:rsidRDefault="00B16D0C" w:rsidP="00400A18">
            <w:pPr>
              <w:spacing w:before="120" w:after="120"/>
              <w:rPr>
                <w:i/>
                <w:iCs/>
                <w:sz w:val="22"/>
                <w:szCs w:val="22"/>
              </w:rPr>
            </w:pPr>
            <w:r>
              <w:rPr>
                <w:i/>
                <w:iCs/>
                <w:sz w:val="22"/>
                <w:szCs w:val="22"/>
              </w:rPr>
              <w:t>Relevant</w:t>
            </w:r>
          </w:p>
        </w:tc>
        <w:tc>
          <w:tcPr>
            <w:tcW w:w="8078" w:type="dxa"/>
            <w:vMerge/>
          </w:tcPr>
          <w:p w14:paraId="30941481" w14:textId="3AA82E63" w:rsidR="00B16D0C" w:rsidRPr="00D633FA" w:rsidRDefault="00B16D0C" w:rsidP="00400A18">
            <w:pPr>
              <w:spacing w:before="120" w:after="120"/>
              <w:rPr>
                <w:i/>
                <w:iCs/>
                <w:sz w:val="22"/>
                <w:szCs w:val="22"/>
              </w:rPr>
            </w:pPr>
          </w:p>
        </w:tc>
      </w:tr>
      <w:tr w:rsidR="00B16D0C" w:rsidRPr="00196C8F" w14:paraId="67A6142F" w14:textId="0F3BF675" w:rsidTr="00F4707F">
        <w:tc>
          <w:tcPr>
            <w:tcW w:w="260" w:type="dxa"/>
            <w:shd w:val="clear" w:color="auto" w:fill="B2A1C7" w:themeFill="accent4" w:themeFillTint="99"/>
          </w:tcPr>
          <w:p w14:paraId="194F6475" w14:textId="0AFC5BE2" w:rsidR="00B16D0C" w:rsidRPr="00196C8F" w:rsidRDefault="00B16D0C" w:rsidP="00400A18">
            <w:pPr>
              <w:rPr>
                <w:sz w:val="22"/>
                <w:szCs w:val="22"/>
              </w:rPr>
            </w:pPr>
          </w:p>
        </w:tc>
        <w:tc>
          <w:tcPr>
            <w:tcW w:w="2525" w:type="dxa"/>
          </w:tcPr>
          <w:p w14:paraId="15CDA7E2" w14:textId="3A2DD0B2" w:rsidR="00B16D0C" w:rsidRPr="00E96BAC" w:rsidRDefault="00B16D0C" w:rsidP="00400A18">
            <w:pPr>
              <w:spacing w:before="120" w:after="120"/>
              <w:rPr>
                <w:sz w:val="20"/>
                <w:szCs w:val="20"/>
              </w:rPr>
            </w:pPr>
            <w:r w:rsidRPr="00E96BAC">
              <w:rPr>
                <w:sz w:val="20"/>
                <w:szCs w:val="20"/>
              </w:rPr>
              <w:t>40 CFR 280.64</w:t>
            </w:r>
          </w:p>
        </w:tc>
        <w:tc>
          <w:tcPr>
            <w:tcW w:w="8756" w:type="dxa"/>
          </w:tcPr>
          <w:p w14:paraId="0DAE589B" w14:textId="367FDB98" w:rsidR="00B16D0C" w:rsidRPr="008077C1" w:rsidRDefault="00B16D0C" w:rsidP="00400A18">
            <w:pPr>
              <w:spacing w:before="120" w:after="120"/>
              <w:rPr>
                <w:sz w:val="22"/>
                <w:szCs w:val="22"/>
              </w:rPr>
            </w:pPr>
            <w:r w:rsidRPr="008077C1">
              <w:rPr>
                <w:sz w:val="22"/>
                <w:szCs w:val="22"/>
              </w:rPr>
              <w:t>40 CFR 280.64 provides that abatement of free product migration is a minimum objective for the design of the free product removal system provides that any flammable products must be handled in a safe and competent manner to prevent fires or explosions.</w:t>
            </w:r>
          </w:p>
        </w:tc>
        <w:tc>
          <w:tcPr>
            <w:tcW w:w="2134" w:type="dxa"/>
          </w:tcPr>
          <w:p w14:paraId="1264B0E7" w14:textId="1F1B6C66" w:rsidR="00B16D0C" w:rsidRPr="00D633FA" w:rsidRDefault="00B16D0C" w:rsidP="00400A18">
            <w:pPr>
              <w:spacing w:before="120" w:after="120"/>
              <w:rPr>
                <w:i/>
                <w:iCs/>
                <w:sz w:val="22"/>
                <w:szCs w:val="22"/>
              </w:rPr>
            </w:pPr>
            <w:r>
              <w:rPr>
                <w:i/>
                <w:iCs/>
                <w:sz w:val="22"/>
                <w:szCs w:val="22"/>
              </w:rPr>
              <w:t>Relevant</w:t>
            </w:r>
          </w:p>
        </w:tc>
        <w:tc>
          <w:tcPr>
            <w:tcW w:w="8078" w:type="dxa"/>
            <w:vMerge/>
          </w:tcPr>
          <w:p w14:paraId="7489DB11" w14:textId="61086966" w:rsidR="00B16D0C" w:rsidRPr="00D633FA" w:rsidRDefault="00B16D0C" w:rsidP="00400A18">
            <w:pPr>
              <w:spacing w:before="120" w:after="120"/>
              <w:rPr>
                <w:i/>
                <w:iCs/>
                <w:sz w:val="22"/>
                <w:szCs w:val="22"/>
              </w:rPr>
            </w:pPr>
          </w:p>
        </w:tc>
      </w:tr>
      <w:tr w:rsidR="00B16D0C" w:rsidRPr="00196C8F" w14:paraId="413F726A" w14:textId="71DAE554" w:rsidTr="00F4707F">
        <w:tc>
          <w:tcPr>
            <w:tcW w:w="260" w:type="dxa"/>
            <w:shd w:val="clear" w:color="auto" w:fill="B2A1C7" w:themeFill="accent4" w:themeFillTint="99"/>
          </w:tcPr>
          <w:p w14:paraId="7086FC0D" w14:textId="7D43572A" w:rsidR="00B16D0C" w:rsidRPr="00196C8F" w:rsidRDefault="00B16D0C" w:rsidP="00400A18">
            <w:pPr>
              <w:rPr>
                <w:sz w:val="22"/>
                <w:szCs w:val="22"/>
              </w:rPr>
            </w:pPr>
          </w:p>
        </w:tc>
        <w:tc>
          <w:tcPr>
            <w:tcW w:w="2525" w:type="dxa"/>
          </w:tcPr>
          <w:p w14:paraId="058068D3" w14:textId="464666AB" w:rsidR="00B16D0C" w:rsidRPr="00E96BAC" w:rsidRDefault="00B16D0C" w:rsidP="00400A18">
            <w:pPr>
              <w:spacing w:before="120" w:after="120"/>
              <w:rPr>
                <w:sz w:val="20"/>
                <w:szCs w:val="20"/>
              </w:rPr>
            </w:pPr>
            <w:r w:rsidRPr="00E96BAC">
              <w:rPr>
                <w:sz w:val="20"/>
                <w:szCs w:val="20"/>
              </w:rPr>
              <w:t>40 CFR Part 280, Subpart D</w:t>
            </w:r>
          </w:p>
        </w:tc>
        <w:tc>
          <w:tcPr>
            <w:tcW w:w="8756" w:type="dxa"/>
          </w:tcPr>
          <w:p w14:paraId="2A4221EC" w14:textId="77DCC49A" w:rsidR="00B16D0C" w:rsidRPr="008077C1" w:rsidRDefault="00B16D0C" w:rsidP="00400A18">
            <w:pPr>
              <w:spacing w:before="120" w:after="120"/>
              <w:rPr>
                <w:sz w:val="22"/>
                <w:szCs w:val="22"/>
              </w:rPr>
            </w:pPr>
            <w:r w:rsidRPr="008077C1">
              <w:rPr>
                <w:sz w:val="22"/>
                <w:szCs w:val="22"/>
              </w:rPr>
              <w:t>40 CFR Part 280, Subpart D sets forth requirements for release detection.</w:t>
            </w:r>
          </w:p>
        </w:tc>
        <w:tc>
          <w:tcPr>
            <w:tcW w:w="2134" w:type="dxa"/>
          </w:tcPr>
          <w:p w14:paraId="1BAEEA91" w14:textId="7A1A3F6C" w:rsidR="00B16D0C" w:rsidRPr="00D633FA" w:rsidRDefault="00B16D0C" w:rsidP="00400A18">
            <w:pPr>
              <w:spacing w:before="120" w:after="120"/>
              <w:rPr>
                <w:i/>
                <w:iCs/>
                <w:sz w:val="22"/>
                <w:szCs w:val="22"/>
              </w:rPr>
            </w:pPr>
            <w:r>
              <w:rPr>
                <w:i/>
                <w:iCs/>
                <w:sz w:val="22"/>
                <w:szCs w:val="22"/>
              </w:rPr>
              <w:t>Relevant</w:t>
            </w:r>
          </w:p>
        </w:tc>
        <w:tc>
          <w:tcPr>
            <w:tcW w:w="8078" w:type="dxa"/>
            <w:vMerge/>
          </w:tcPr>
          <w:p w14:paraId="461C2836" w14:textId="79F9325A" w:rsidR="00B16D0C" w:rsidRPr="00D633FA" w:rsidRDefault="00B16D0C" w:rsidP="00400A18">
            <w:pPr>
              <w:spacing w:before="120" w:after="120"/>
              <w:rPr>
                <w:i/>
                <w:iCs/>
                <w:sz w:val="22"/>
                <w:szCs w:val="22"/>
              </w:rPr>
            </w:pPr>
          </w:p>
        </w:tc>
      </w:tr>
      <w:tr w:rsidR="00B16D0C" w:rsidRPr="00196C8F" w14:paraId="36DBB973" w14:textId="77777777" w:rsidTr="00F4707F">
        <w:tc>
          <w:tcPr>
            <w:tcW w:w="260" w:type="dxa"/>
            <w:shd w:val="clear" w:color="auto" w:fill="B2A1C7" w:themeFill="accent4" w:themeFillTint="99"/>
          </w:tcPr>
          <w:p w14:paraId="25D51D7D" w14:textId="77777777" w:rsidR="00B16D0C" w:rsidRPr="00196C8F" w:rsidRDefault="00B16D0C" w:rsidP="00400A18">
            <w:pPr>
              <w:rPr>
                <w:sz w:val="22"/>
                <w:szCs w:val="22"/>
              </w:rPr>
            </w:pPr>
          </w:p>
        </w:tc>
        <w:tc>
          <w:tcPr>
            <w:tcW w:w="2525" w:type="dxa"/>
          </w:tcPr>
          <w:p w14:paraId="193B0555" w14:textId="77777777" w:rsidR="00B16D0C" w:rsidRDefault="00B16D0C" w:rsidP="00400A18">
            <w:pPr>
              <w:spacing w:before="120" w:after="120"/>
              <w:rPr>
                <w:sz w:val="20"/>
                <w:szCs w:val="20"/>
              </w:rPr>
            </w:pPr>
            <w:r w:rsidRPr="00E96BAC">
              <w:rPr>
                <w:sz w:val="20"/>
                <w:szCs w:val="20"/>
              </w:rPr>
              <w:t>40 CFR 280.43</w:t>
            </w:r>
          </w:p>
          <w:p w14:paraId="7BD914F4" w14:textId="11D1613F" w:rsidR="00B16D0C" w:rsidRPr="00E96BAC" w:rsidRDefault="00B16D0C" w:rsidP="00400A18">
            <w:pPr>
              <w:spacing w:before="120" w:after="120"/>
              <w:rPr>
                <w:sz w:val="20"/>
                <w:szCs w:val="20"/>
              </w:rPr>
            </w:pPr>
            <w:r>
              <w:rPr>
                <w:sz w:val="20"/>
                <w:szCs w:val="20"/>
              </w:rPr>
              <w:t>ARM 17.56.407</w:t>
            </w:r>
          </w:p>
        </w:tc>
        <w:tc>
          <w:tcPr>
            <w:tcW w:w="8756" w:type="dxa"/>
          </w:tcPr>
          <w:p w14:paraId="5205DEF5" w14:textId="18C37818" w:rsidR="00B16D0C" w:rsidRPr="008077C1" w:rsidRDefault="00B16D0C" w:rsidP="00400A18">
            <w:pPr>
              <w:spacing w:before="120" w:after="120"/>
              <w:rPr>
                <w:sz w:val="22"/>
                <w:szCs w:val="22"/>
              </w:rPr>
            </w:pPr>
            <w:r w:rsidRPr="008077C1">
              <w:rPr>
                <w:sz w:val="22"/>
                <w:szCs w:val="22"/>
              </w:rPr>
              <w:t xml:space="preserve">40 CFR 280.43 </w:t>
            </w:r>
            <w:r>
              <w:rPr>
                <w:sz w:val="22"/>
                <w:szCs w:val="22"/>
              </w:rPr>
              <w:t xml:space="preserve">and ARM 17.56.407 </w:t>
            </w:r>
            <w:r w:rsidRPr="008077C1">
              <w:rPr>
                <w:sz w:val="22"/>
                <w:szCs w:val="22"/>
              </w:rPr>
              <w:t>specifies groundwater monitoring requirements for underground storage tanks</w:t>
            </w:r>
            <w:r>
              <w:rPr>
                <w:sz w:val="22"/>
                <w:szCs w:val="22"/>
              </w:rPr>
              <w:t>.  40 CFR 280.43(a)(2), (b)(3)</w:t>
            </w:r>
            <w:r w:rsidRPr="008077C1">
              <w:rPr>
                <w:sz w:val="22"/>
                <w:szCs w:val="22"/>
              </w:rPr>
              <w:t xml:space="preserve"> and </w:t>
            </w:r>
            <w:r>
              <w:rPr>
                <w:sz w:val="22"/>
                <w:szCs w:val="22"/>
              </w:rPr>
              <w:t xml:space="preserve">ARM 17.56.407(1)(a)(ii), (1)(b)(iii) </w:t>
            </w:r>
            <w:r w:rsidRPr="008077C1">
              <w:rPr>
                <w:sz w:val="22"/>
                <w:szCs w:val="22"/>
              </w:rPr>
              <w:t>require continuous monitoring devices or manual methods used to detect the presence of at least 1/8 of an inch of free product on top of the groundwater in the monitoring wells.</w:t>
            </w:r>
          </w:p>
        </w:tc>
        <w:tc>
          <w:tcPr>
            <w:tcW w:w="2134" w:type="dxa"/>
          </w:tcPr>
          <w:p w14:paraId="0C616768" w14:textId="4D41EFA7" w:rsidR="00B16D0C" w:rsidRPr="00D633FA" w:rsidRDefault="00B16D0C" w:rsidP="00400A18">
            <w:pPr>
              <w:spacing w:before="120" w:after="120"/>
              <w:rPr>
                <w:i/>
                <w:iCs/>
                <w:sz w:val="22"/>
                <w:szCs w:val="22"/>
              </w:rPr>
            </w:pPr>
            <w:r w:rsidRPr="00D633FA">
              <w:rPr>
                <w:i/>
                <w:iCs/>
                <w:sz w:val="22"/>
                <w:szCs w:val="22"/>
              </w:rPr>
              <w:t>Relevant</w:t>
            </w:r>
          </w:p>
        </w:tc>
        <w:tc>
          <w:tcPr>
            <w:tcW w:w="8078" w:type="dxa"/>
            <w:vMerge/>
          </w:tcPr>
          <w:p w14:paraId="464742D5" w14:textId="160D1191" w:rsidR="00B16D0C" w:rsidRPr="00D633FA" w:rsidRDefault="00B16D0C" w:rsidP="00400A18">
            <w:pPr>
              <w:spacing w:before="120" w:after="120"/>
              <w:rPr>
                <w:i/>
                <w:iCs/>
                <w:sz w:val="22"/>
                <w:szCs w:val="22"/>
              </w:rPr>
            </w:pPr>
          </w:p>
        </w:tc>
      </w:tr>
      <w:tr w:rsidR="00B16D0C" w:rsidRPr="00196C8F" w14:paraId="6CBB149B" w14:textId="77777777" w:rsidTr="00F4707F">
        <w:tc>
          <w:tcPr>
            <w:tcW w:w="260" w:type="dxa"/>
            <w:shd w:val="clear" w:color="auto" w:fill="B2A1C7" w:themeFill="accent4" w:themeFillTint="99"/>
          </w:tcPr>
          <w:p w14:paraId="652EFEFA" w14:textId="77777777" w:rsidR="00B16D0C" w:rsidRPr="00196C8F" w:rsidRDefault="00B16D0C" w:rsidP="00400A18">
            <w:pPr>
              <w:rPr>
                <w:sz w:val="22"/>
                <w:szCs w:val="22"/>
              </w:rPr>
            </w:pPr>
          </w:p>
        </w:tc>
        <w:tc>
          <w:tcPr>
            <w:tcW w:w="2525" w:type="dxa"/>
          </w:tcPr>
          <w:p w14:paraId="56F8BA06" w14:textId="1FCB8E13" w:rsidR="00B16D0C" w:rsidRPr="00E96BAC" w:rsidRDefault="00B16D0C" w:rsidP="00400A18">
            <w:pPr>
              <w:spacing w:before="120" w:after="120"/>
              <w:rPr>
                <w:sz w:val="20"/>
                <w:szCs w:val="20"/>
              </w:rPr>
            </w:pPr>
            <w:r w:rsidRPr="00E96BAC">
              <w:rPr>
                <w:sz w:val="20"/>
                <w:szCs w:val="20"/>
              </w:rPr>
              <w:t>ARM Title 17, Chapter 56, Sub-Chapter 4</w:t>
            </w:r>
          </w:p>
        </w:tc>
        <w:tc>
          <w:tcPr>
            <w:tcW w:w="8756" w:type="dxa"/>
          </w:tcPr>
          <w:p w14:paraId="1F056607" w14:textId="2A8DDFB3" w:rsidR="00B16D0C" w:rsidRPr="008077C1" w:rsidRDefault="00B16D0C" w:rsidP="00400A18">
            <w:pPr>
              <w:spacing w:before="120" w:after="120"/>
              <w:rPr>
                <w:sz w:val="22"/>
                <w:szCs w:val="22"/>
              </w:rPr>
            </w:pPr>
            <w:r w:rsidRPr="008077C1">
              <w:rPr>
                <w:sz w:val="22"/>
                <w:szCs w:val="22"/>
              </w:rPr>
              <w:t>ARM Title 17, Chapter 56, Sub-Chapter 4 specifies release detection.</w:t>
            </w:r>
          </w:p>
        </w:tc>
        <w:tc>
          <w:tcPr>
            <w:tcW w:w="2134" w:type="dxa"/>
          </w:tcPr>
          <w:p w14:paraId="22421371" w14:textId="1C6436CF" w:rsidR="00B16D0C" w:rsidRPr="00D633FA" w:rsidRDefault="00B16D0C" w:rsidP="00400A18">
            <w:pPr>
              <w:spacing w:before="120" w:after="120"/>
              <w:rPr>
                <w:i/>
                <w:iCs/>
                <w:sz w:val="22"/>
                <w:szCs w:val="22"/>
              </w:rPr>
            </w:pPr>
            <w:r>
              <w:rPr>
                <w:i/>
                <w:iCs/>
                <w:sz w:val="22"/>
                <w:szCs w:val="22"/>
              </w:rPr>
              <w:t>Relevant</w:t>
            </w:r>
          </w:p>
        </w:tc>
        <w:tc>
          <w:tcPr>
            <w:tcW w:w="8078" w:type="dxa"/>
            <w:vMerge/>
          </w:tcPr>
          <w:p w14:paraId="2D27D8F6" w14:textId="5D63F2FF" w:rsidR="00B16D0C" w:rsidRPr="00D633FA" w:rsidRDefault="00B16D0C" w:rsidP="00400A18">
            <w:pPr>
              <w:spacing w:before="120" w:after="120"/>
              <w:rPr>
                <w:i/>
                <w:iCs/>
                <w:sz w:val="22"/>
                <w:szCs w:val="22"/>
              </w:rPr>
            </w:pPr>
          </w:p>
        </w:tc>
      </w:tr>
      <w:tr w:rsidR="00B16D0C" w:rsidRPr="00196C8F" w14:paraId="3E37E534" w14:textId="471220E1" w:rsidTr="00F4707F">
        <w:tc>
          <w:tcPr>
            <w:tcW w:w="260" w:type="dxa"/>
            <w:shd w:val="clear" w:color="auto" w:fill="B2A1C7" w:themeFill="accent4" w:themeFillTint="99"/>
          </w:tcPr>
          <w:p w14:paraId="5E4176BA" w14:textId="165994BF" w:rsidR="00B16D0C" w:rsidRPr="00196C8F" w:rsidRDefault="00B16D0C" w:rsidP="00400A18">
            <w:pPr>
              <w:rPr>
                <w:sz w:val="22"/>
                <w:szCs w:val="22"/>
              </w:rPr>
            </w:pPr>
          </w:p>
        </w:tc>
        <w:tc>
          <w:tcPr>
            <w:tcW w:w="2525" w:type="dxa"/>
          </w:tcPr>
          <w:p w14:paraId="10749624" w14:textId="39C741FD" w:rsidR="00B16D0C" w:rsidRPr="00E96BAC" w:rsidRDefault="00B16D0C" w:rsidP="00400A18">
            <w:pPr>
              <w:spacing w:before="120" w:after="120"/>
              <w:rPr>
                <w:sz w:val="20"/>
                <w:szCs w:val="20"/>
              </w:rPr>
            </w:pPr>
            <w:r w:rsidRPr="00E96BAC">
              <w:rPr>
                <w:sz w:val="20"/>
                <w:szCs w:val="20"/>
              </w:rPr>
              <w:t>ARM 17.56.407</w:t>
            </w:r>
          </w:p>
        </w:tc>
        <w:tc>
          <w:tcPr>
            <w:tcW w:w="8756" w:type="dxa"/>
          </w:tcPr>
          <w:p w14:paraId="63B08B03" w14:textId="4EC3ED95" w:rsidR="00B16D0C" w:rsidRPr="008077C1" w:rsidRDefault="00B16D0C" w:rsidP="00400A18">
            <w:pPr>
              <w:spacing w:before="120" w:after="120"/>
              <w:rPr>
                <w:sz w:val="22"/>
                <w:szCs w:val="22"/>
              </w:rPr>
            </w:pPr>
            <w:r w:rsidRPr="008077C1">
              <w:rPr>
                <w:sz w:val="22"/>
                <w:szCs w:val="22"/>
              </w:rPr>
              <w:t>ARM 17.56.407 specifies groundwater monitoring requirements for underground storage tanks and requires continuous monitoring devices or manual methods used to detect the presence of at least 1/8 of an inch of free product on top of the groundwater in the monitoring wells.</w:t>
            </w:r>
          </w:p>
        </w:tc>
        <w:tc>
          <w:tcPr>
            <w:tcW w:w="2134" w:type="dxa"/>
          </w:tcPr>
          <w:p w14:paraId="3AA15A9F" w14:textId="4B977732" w:rsidR="00B16D0C" w:rsidRPr="00D633FA" w:rsidRDefault="00B16D0C" w:rsidP="00400A18">
            <w:pPr>
              <w:spacing w:before="120" w:after="120"/>
              <w:rPr>
                <w:i/>
                <w:iCs/>
                <w:sz w:val="22"/>
                <w:szCs w:val="22"/>
              </w:rPr>
            </w:pPr>
            <w:r>
              <w:rPr>
                <w:i/>
                <w:iCs/>
                <w:sz w:val="22"/>
                <w:szCs w:val="22"/>
              </w:rPr>
              <w:t>Relevant</w:t>
            </w:r>
          </w:p>
        </w:tc>
        <w:tc>
          <w:tcPr>
            <w:tcW w:w="8078" w:type="dxa"/>
            <w:vMerge/>
          </w:tcPr>
          <w:p w14:paraId="06D1EB2E" w14:textId="4C07C1B2" w:rsidR="00B16D0C" w:rsidRPr="00D633FA" w:rsidRDefault="00B16D0C" w:rsidP="00400A18">
            <w:pPr>
              <w:spacing w:before="120" w:after="120"/>
              <w:rPr>
                <w:i/>
                <w:iCs/>
                <w:sz w:val="22"/>
                <w:szCs w:val="22"/>
              </w:rPr>
            </w:pPr>
          </w:p>
        </w:tc>
      </w:tr>
      <w:tr w:rsidR="00B16D0C" w:rsidRPr="00196C8F" w14:paraId="2FD19CCB" w14:textId="77777777" w:rsidTr="00F4707F">
        <w:tc>
          <w:tcPr>
            <w:tcW w:w="260" w:type="dxa"/>
            <w:shd w:val="clear" w:color="auto" w:fill="B2A1C7" w:themeFill="accent4" w:themeFillTint="99"/>
          </w:tcPr>
          <w:p w14:paraId="0BFBB4DA" w14:textId="77777777" w:rsidR="00B16D0C" w:rsidRPr="00196C8F" w:rsidRDefault="00B16D0C" w:rsidP="00400A18">
            <w:pPr>
              <w:rPr>
                <w:sz w:val="22"/>
                <w:szCs w:val="22"/>
              </w:rPr>
            </w:pPr>
          </w:p>
        </w:tc>
        <w:tc>
          <w:tcPr>
            <w:tcW w:w="2525" w:type="dxa"/>
          </w:tcPr>
          <w:p w14:paraId="5255BE2D" w14:textId="488D1947" w:rsidR="00B16D0C" w:rsidRPr="00E96BAC" w:rsidRDefault="00B16D0C" w:rsidP="00400A18">
            <w:pPr>
              <w:spacing w:before="120" w:after="120"/>
              <w:rPr>
                <w:sz w:val="20"/>
                <w:szCs w:val="20"/>
              </w:rPr>
            </w:pPr>
            <w:r w:rsidRPr="00E96BAC">
              <w:rPr>
                <w:sz w:val="20"/>
                <w:szCs w:val="20"/>
              </w:rPr>
              <w:t>ARM Title 17, Chapter 56, Sub-Chapter 6</w:t>
            </w:r>
          </w:p>
        </w:tc>
        <w:tc>
          <w:tcPr>
            <w:tcW w:w="8756" w:type="dxa"/>
          </w:tcPr>
          <w:p w14:paraId="3E6D99EB" w14:textId="6AADAF96" w:rsidR="00B16D0C" w:rsidRPr="008077C1" w:rsidRDefault="00B16D0C" w:rsidP="00400A18">
            <w:pPr>
              <w:spacing w:before="120" w:after="120"/>
              <w:rPr>
                <w:sz w:val="22"/>
                <w:szCs w:val="22"/>
              </w:rPr>
            </w:pPr>
            <w:r w:rsidRPr="008077C1">
              <w:rPr>
                <w:sz w:val="22"/>
                <w:szCs w:val="22"/>
              </w:rPr>
              <w:t>ARM Title 17, Chapter 56, Sub-Chapter 6 specifies release response and corrective action for tanks containing petroleum or hazardous substances.</w:t>
            </w:r>
          </w:p>
        </w:tc>
        <w:tc>
          <w:tcPr>
            <w:tcW w:w="2134" w:type="dxa"/>
          </w:tcPr>
          <w:p w14:paraId="3893D99E" w14:textId="0CC48465" w:rsidR="00B16D0C" w:rsidRPr="00D633FA" w:rsidRDefault="00B16D0C" w:rsidP="00400A18">
            <w:pPr>
              <w:spacing w:before="120" w:after="120"/>
              <w:rPr>
                <w:i/>
                <w:iCs/>
                <w:sz w:val="22"/>
                <w:szCs w:val="22"/>
              </w:rPr>
            </w:pPr>
            <w:r>
              <w:rPr>
                <w:i/>
                <w:iCs/>
                <w:sz w:val="22"/>
                <w:szCs w:val="22"/>
              </w:rPr>
              <w:t>Relevant</w:t>
            </w:r>
          </w:p>
        </w:tc>
        <w:tc>
          <w:tcPr>
            <w:tcW w:w="8078" w:type="dxa"/>
            <w:vMerge/>
          </w:tcPr>
          <w:p w14:paraId="0DB6907C" w14:textId="32ED6C9A" w:rsidR="00B16D0C" w:rsidRPr="00D633FA" w:rsidRDefault="00B16D0C" w:rsidP="00400A18">
            <w:pPr>
              <w:spacing w:before="120" w:after="120"/>
              <w:rPr>
                <w:i/>
                <w:iCs/>
                <w:sz w:val="22"/>
                <w:szCs w:val="22"/>
              </w:rPr>
            </w:pPr>
          </w:p>
        </w:tc>
      </w:tr>
      <w:tr w:rsidR="00B16D0C" w:rsidRPr="00196C8F" w14:paraId="0692EA11" w14:textId="77777777" w:rsidTr="00F4707F">
        <w:tc>
          <w:tcPr>
            <w:tcW w:w="260" w:type="dxa"/>
            <w:shd w:val="clear" w:color="auto" w:fill="B2A1C7" w:themeFill="accent4" w:themeFillTint="99"/>
          </w:tcPr>
          <w:p w14:paraId="3F1C0A35" w14:textId="77777777" w:rsidR="00B16D0C" w:rsidRPr="00196C8F" w:rsidRDefault="00B16D0C" w:rsidP="00400A18">
            <w:pPr>
              <w:rPr>
                <w:sz w:val="22"/>
                <w:szCs w:val="22"/>
              </w:rPr>
            </w:pPr>
          </w:p>
        </w:tc>
        <w:tc>
          <w:tcPr>
            <w:tcW w:w="2525" w:type="dxa"/>
          </w:tcPr>
          <w:p w14:paraId="31C077CF" w14:textId="2C39372F" w:rsidR="00B16D0C" w:rsidRPr="00E96BAC" w:rsidRDefault="00B16D0C" w:rsidP="00400A18">
            <w:pPr>
              <w:spacing w:before="120" w:after="120"/>
              <w:rPr>
                <w:sz w:val="20"/>
                <w:szCs w:val="20"/>
              </w:rPr>
            </w:pPr>
            <w:r w:rsidRPr="00E96BAC">
              <w:rPr>
                <w:sz w:val="20"/>
                <w:szCs w:val="20"/>
              </w:rPr>
              <w:t>ARM 17.56.602 through 605</w:t>
            </w:r>
          </w:p>
        </w:tc>
        <w:tc>
          <w:tcPr>
            <w:tcW w:w="8756" w:type="dxa"/>
          </w:tcPr>
          <w:p w14:paraId="3FC110E6" w14:textId="1DE2EF49" w:rsidR="00B16D0C" w:rsidRPr="008077C1" w:rsidRDefault="00B16D0C" w:rsidP="00400A18">
            <w:pPr>
              <w:spacing w:before="120" w:after="120"/>
              <w:rPr>
                <w:sz w:val="22"/>
                <w:szCs w:val="22"/>
              </w:rPr>
            </w:pPr>
            <w:r w:rsidRPr="008077C1">
              <w:rPr>
                <w:sz w:val="22"/>
                <w:szCs w:val="22"/>
              </w:rPr>
              <w:t xml:space="preserve">ARM 17.56.602 through 605 requires certain mitigation measures including removal of as much of the regulated substance from the system as is necessary to prevent further release into the environment and prevention of further migration of the released substance into surrounding soil and groundwater.  In particular, ARM 17.56.602(1)(c) requires that after a release from an underground storage tank system is identified in any manner, owners and operators must </w:t>
            </w:r>
            <w:r w:rsidRPr="008077C1">
              <w:rPr>
                <w:sz w:val="22"/>
                <w:szCs w:val="22"/>
              </w:rPr>
              <w:lastRenderedPageBreak/>
              <w:t>investigate to determine the possible presence of free product, begin free product removal as soon as practicable, conduct free product removal in a manner that minimizes the spread of contamination into previously uncontaminated zones by using recovery and disposal techniques appropriate to the hydrogeologic conditions at the site, and that properly treats, discharges or disposes of recovery byproducts in compliance with applicable local, state and federal regulations.  This regulation also provides that abatement of free product migration is a minimum objective for the design of the free product removal system and provides that any flammable products must be handled in a safe and competent manner to prevent fires or explosions.</w:t>
            </w:r>
          </w:p>
        </w:tc>
        <w:tc>
          <w:tcPr>
            <w:tcW w:w="2134" w:type="dxa"/>
          </w:tcPr>
          <w:p w14:paraId="5AF7C121" w14:textId="6A17D840" w:rsidR="00B16D0C" w:rsidRPr="00D633FA" w:rsidRDefault="00B16D0C" w:rsidP="00400A18">
            <w:pPr>
              <w:spacing w:before="120" w:after="120"/>
              <w:rPr>
                <w:i/>
                <w:iCs/>
                <w:sz w:val="22"/>
                <w:szCs w:val="22"/>
              </w:rPr>
            </w:pPr>
            <w:r>
              <w:rPr>
                <w:i/>
                <w:iCs/>
                <w:sz w:val="22"/>
                <w:szCs w:val="22"/>
              </w:rPr>
              <w:lastRenderedPageBreak/>
              <w:t>Relevant</w:t>
            </w:r>
          </w:p>
        </w:tc>
        <w:tc>
          <w:tcPr>
            <w:tcW w:w="8078" w:type="dxa"/>
            <w:vMerge/>
          </w:tcPr>
          <w:p w14:paraId="6CB21314" w14:textId="7C9EABB3" w:rsidR="00B16D0C" w:rsidRPr="00D633FA" w:rsidRDefault="00B16D0C" w:rsidP="00400A18">
            <w:pPr>
              <w:spacing w:before="120" w:after="120"/>
              <w:rPr>
                <w:i/>
                <w:iCs/>
                <w:sz w:val="22"/>
                <w:szCs w:val="22"/>
              </w:rPr>
            </w:pPr>
          </w:p>
        </w:tc>
      </w:tr>
      <w:tr w:rsidR="00B16D0C" w:rsidRPr="00196C8F" w14:paraId="3D891A1A" w14:textId="77777777" w:rsidTr="00F4707F">
        <w:tc>
          <w:tcPr>
            <w:tcW w:w="260" w:type="dxa"/>
            <w:shd w:val="clear" w:color="auto" w:fill="B2A1C7" w:themeFill="accent4" w:themeFillTint="99"/>
          </w:tcPr>
          <w:p w14:paraId="113C3C73" w14:textId="77777777" w:rsidR="00B16D0C" w:rsidRPr="00196C8F" w:rsidRDefault="00B16D0C" w:rsidP="00400A18">
            <w:pPr>
              <w:rPr>
                <w:sz w:val="22"/>
                <w:szCs w:val="22"/>
              </w:rPr>
            </w:pPr>
          </w:p>
        </w:tc>
        <w:tc>
          <w:tcPr>
            <w:tcW w:w="2525" w:type="dxa"/>
          </w:tcPr>
          <w:p w14:paraId="4EE7CC56" w14:textId="252DEC72" w:rsidR="00B16D0C" w:rsidRPr="00E96BAC" w:rsidRDefault="00B16D0C" w:rsidP="00400A18">
            <w:pPr>
              <w:spacing w:before="120" w:after="120"/>
              <w:rPr>
                <w:sz w:val="20"/>
                <w:szCs w:val="20"/>
              </w:rPr>
            </w:pPr>
            <w:r w:rsidRPr="00E96BAC">
              <w:rPr>
                <w:sz w:val="20"/>
                <w:szCs w:val="20"/>
              </w:rPr>
              <w:t>ARM 17.56.607</w:t>
            </w:r>
            <w:r>
              <w:rPr>
                <w:sz w:val="20"/>
                <w:szCs w:val="20"/>
              </w:rPr>
              <w:t>(4)</w:t>
            </w:r>
          </w:p>
        </w:tc>
        <w:tc>
          <w:tcPr>
            <w:tcW w:w="8756" w:type="dxa"/>
          </w:tcPr>
          <w:p w14:paraId="2D96E0CD" w14:textId="3E791DF1" w:rsidR="00B16D0C" w:rsidRPr="008077C1" w:rsidRDefault="00B16D0C" w:rsidP="00400A18">
            <w:pPr>
              <w:spacing w:before="120" w:after="120"/>
              <w:rPr>
                <w:sz w:val="22"/>
                <w:szCs w:val="22"/>
              </w:rPr>
            </w:pPr>
            <w:r w:rsidRPr="008077C1">
              <w:rPr>
                <w:sz w:val="22"/>
                <w:szCs w:val="22"/>
              </w:rPr>
              <w:t>ARM 17.56.607</w:t>
            </w:r>
            <w:r>
              <w:rPr>
                <w:sz w:val="22"/>
                <w:szCs w:val="22"/>
              </w:rPr>
              <w:t>(4)</w:t>
            </w:r>
            <w:r w:rsidRPr="008077C1">
              <w:rPr>
                <w:sz w:val="22"/>
                <w:szCs w:val="22"/>
              </w:rPr>
              <w:t xml:space="preserve"> </w:t>
            </w:r>
            <w:r>
              <w:rPr>
                <w:sz w:val="22"/>
                <w:szCs w:val="22"/>
              </w:rPr>
              <w:t>outlines requirements</w:t>
            </w:r>
            <w:r>
              <w:t xml:space="preserve"> that </w:t>
            </w:r>
            <w:r w:rsidRPr="00135FC0">
              <w:rPr>
                <w:sz w:val="22"/>
                <w:szCs w:val="22"/>
              </w:rPr>
              <w:t>must be met before a release may be categorized as resolved</w:t>
            </w:r>
            <w:r>
              <w:rPr>
                <w:sz w:val="22"/>
                <w:szCs w:val="22"/>
              </w:rPr>
              <w:t xml:space="preserve">.  For example, ARM 17.56.607(4)(d) </w:t>
            </w:r>
            <w:r w:rsidRPr="008077C1">
              <w:rPr>
                <w:sz w:val="22"/>
                <w:szCs w:val="22"/>
              </w:rPr>
              <w:t>specifies that all free product must be removed to the maximum extent practicable before a release may be considered resolved.</w:t>
            </w:r>
          </w:p>
        </w:tc>
        <w:tc>
          <w:tcPr>
            <w:tcW w:w="2134" w:type="dxa"/>
          </w:tcPr>
          <w:p w14:paraId="69B1DFB8" w14:textId="2FD00CFB" w:rsidR="00B16D0C" w:rsidRPr="00D633FA" w:rsidRDefault="00B16D0C" w:rsidP="00400A18">
            <w:pPr>
              <w:spacing w:before="120" w:after="120"/>
              <w:rPr>
                <w:i/>
                <w:iCs/>
                <w:sz w:val="22"/>
                <w:szCs w:val="22"/>
              </w:rPr>
            </w:pPr>
            <w:r>
              <w:rPr>
                <w:i/>
                <w:iCs/>
                <w:sz w:val="22"/>
                <w:szCs w:val="22"/>
              </w:rPr>
              <w:t>Relevant</w:t>
            </w:r>
          </w:p>
        </w:tc>
        <w:tc>
          <w:tcPr>
            <w:tcW w:w="8078" w:type="dxa"/>
            <w:vMerge/>
          </w:tcPr>
          <w:p w14:paraId="103ADEFC" w14:textId="4E43DAAE" w:rsidR="00B16D0C" w:rsidRPr="00D633FA" w:rsidRDefault="00B16D0C" w:rsidP="00400A18">
            <w:pPr>
              <w:spacing w:before="120" w:after="120"/>
              <w:rPr>
                <w:i/>
                <w:iCs/>
                <w:sz w:val="22"/>
                <w:szCs w:val="22"/>
              </w:rPr>
            </w:pPr>
          </w:p>
        </w:tc>
      </w:tr>
      <w:tr w:rsidR="00B16D0C" w:rsidRPr="00196C8F" w14:paraId="6EB8A922" w14:textId="77777777" w:rsidTr="00F4707F">
        <w:tc>
          <w:tcPr>
            <w:tcW w:w="260" w:type="dxa"/>
            <w:shd w:val="clear" w:color="auto" w:fill="B2A1C7" w:themeFill="accent4" w:themeFillTint="99"/>
          </w:tcPr>
          <w:p w14:paraId="7DD7AB2A" w14:textId="77777777" w:rsidR="00B16D0C" w:rsidRPr="00196C8F" w:rsidRDefault="00B16D0C" w:rsidP="00400A18">
            <w:pPr>
              <w:rPr>
                <w:sz w:val="22"/>
                <w:szCs w:val="22"/>
              </w:rPr>
            </w:pPr>
          </w:p>
        </w:tc>
        <w:tc>
          <w:tcPr>
            <w:tcW w:w="2525" w:type="dxa"/>
          </w:tcPr>
          <w:p w14:paraId="55CE6A29" w14:textId="336000C8" w:rsidR="00B16D0C" w:rsidRPr="00E96BAC" w:rsidRDefault="00B16D0C" w:rsidP="00400A18">
            <w:pPr>
              <w:spacing w:before="120" w:after="120"/>
              <w:rPr>
                <w:sz w:val="20"/>
                <w:szCs w:val="20"/>
              </w:rPr>
            </w:pPr>
            <w:r w:rsidRPr="00E96BAC">
              <w:rPr>
                <w:sz w:val="20"/>
                <w:szCs w:val="20"/>
              </w:rPr>
              <w:t>ARM 17.56.702</w:t>
            </w:r>
            <w:r>
              <w:rPr>
                <w:sz w:val="20"/>
                <w:szCs w:val="20"/>
              </w:rPr>
              <w:t>(2)</w:t>
            </w:r>
          </w:p>
        </w:tc>
        <w:tc>
          <w:tcPr>
            <w:tcW w:w="8756" w:type="dxa"/>
          </w:tcPr>
          <w:p w14:paraId="6ACB8321" w14:textId="35408B29" w:rsidR="00B16D0C" w:rsidRPr="008077C1" w:rsidRDefault="00B16D0C" w:rsidP="00400A18">
            <w:pPr>
              <w:spacing w:before="120" w:after="120"/>
              <w:rPr>
                <w:sz w:val="22"/>
                <w:szCs w:val="22"/>
              </w:rPr>
            </w:pPr>
            <w:r w:rsidRPr="008077C1">
              <w:rPr>
                <w:sz w:val="22"/>
                <w:szCs w:val="22"/>
              </w:rPr>
              <w:t>ARM 17.56.702</w:t>
            </w:r>
            <w:r>
              <w:rPr>
                <w:sz w:val="22"/>
                <w:szCs w:val="22"/>
              </w:rPr>
              <w:t>(2)</w:t>
            </w:r>
            <w:r w:rsidRPr="008077C1">
              <w:rPr>
                <w:sz w:val="22"/>
                <w:szCs w:val="22"/>
              </w:rPr>
              <w:t xml:space="preserve"> requires that all tanks and connecting piping which are taken out of service permanently must be removed from the ground.  This applies if any remaining underground piping is encountered during remedial activities.</w:t>
            </w:r>
          </w:p>
        </w:tc>
        <w:tc>
          <w:tcPr>
            <w:tcW w:w="2134" w:type="dxa"/>
          </w:tcPr>
          <w:p w14:paraId="2D0EA5DD" w14:textId="206F09A1" w:rsidR="00B16D0C" w:rsidRPr="00D633FA" w:rsidRDefault="00B16D0C" w:rsidP="00400A18">
            <w:pPr>
              <w:spacing w:before="120" w:after="120"/>
              <w:rPr>
                <w:i/>
                <w:iCs/>
                <w:sz w:val="22"/>
                <w:szCs w:val="22"/>
              </w:rPr>
            </w:pPr>
            <w:r>
              <w:rPr>
                <w:i/>
                <w:iCs/>
                <w:sz w:val="22"/>
                <w:szCs w:val="22"/>
              </w:rPr>
              <w:t>Relevant</w:t>
            </w:r>
          </w:p>
        </w:tc>
        <w:tc>
          <w:tcPr>
            <w:tcW w:w="8078" w:type="dxa"/>
            <w:vMerge/>
          </w:tcPr>
          <w:p w14:paraId="1C7279D5" w14:textId="0157642E" w:rsidR="00B16D0C" w:rsidRPr="00D633FA" w:rsidRDefault="00B16D0C" w:rsidP="00400A18">
            <w:pPr>
              <w:spacing w:before="120" w:after="120"/>
              <w:rPr>
                <w:i/>
                <w:iCs/>
                <w:sz w:val="22"/>
                <w:szCs w:val="22"/>
              </w:rPr>
            </w:pPr>
          </w:p>
        </w:tc>
      </w:tr>
      <w:tr w:rsidR="00400A18" w:rsidRPr="00196C8F" w14:paraId="4D27A183" w14:textId="77777777" w:rsidTr="008F3951">
        <w:tc>
          <w:tcPr>
            <w:tcW w:w="260" w:type="dxa"/>
            <w:shd w:val="clear" w:color="auto" w:fill="B2A1C7" w:themeFill="accent4" w:themeFillTint="99"/>
          </w:tcPr>
          <w:p w14:paraId="6D830CBF" w14:textId="77777777" w:rsidR="00400A18" w:rsidRPr="00196C8F" w:rsidRDefault="00400A18" w:rsidP="00400A18">
            <w:pPr>
              <w:keepNext/>
              <w:keepLines/>
              <w:rPr>
                <w:sz w:val="22"/>
                <w:szCs w:val="22"/>
              </w:rPr>
            </w:pPr>
          </w:p>
        </w:tc>
        <w:tc>
          <w:tcPr>
            <w:tcW w:w="21493" w:type="dxa"/>
            <w:gridSpan w:val="4"/>
            <w:shd w:val="clear" w:color="auto" w:fill="E5DFEC" w:themeFill="accent4" w:themeFillTint="33"/>
          </w:tcPr>
          <w:p w14:paraId="48C8746F" w14:textId="65BFC7D0" w:rsidR="00400A18" w:rsidRPr="002932D4" w:rsidRDefault="00400A18" w:rsidP="00400A18">
            <w:pPr>
              <w:keepNext/>
              <w:keepLines/>
              <w:spacing w:before="120" w:after="120"/>
              <w:rPr>
                <w:sz w:val="22"/>
                <w:szCs w:val="22"/>
              </w:rPr>
            </w:pPr>
            <w:r w:rsidRPr="008077C1">
              <w:rPr>
                <w:b/>
                <w:bCs/>
                <w:i/>
                <w:iCs/>
              </w:rPr>
              <w:t>RECLAMATION AND REVEGETATION REQUIREMENTS</w:t>
            </w:r>
          </w:p>
        </w:tc>
      </w:tr>
      <w:tr w:rsidR="00400A18" w:rsidRPr="00196C8F" w14:paraId="02193B11" w14:textId="77777777" w:rsidTr="00F4707F">
        <w:tc>
          <w:tcPr>
            <w:tcW w:w="260" w:type="dxa"/>
            <w:shd w:val="clear" w:color="auto" w:fill="B2A1C7" w:themeFill="accent4" w:themeFillTint="99"/>
          </w:tcPr>
          <w:p w14:paraId="75024963" w14:textId="77777777" w:rsidR="00400A18" w:rsidRPr="00196C8F" w:rsidRDefault="00400A18" w:rsidP="00400A18">
            <w:pPr>
              <w:keepNext/>
              <w:keepLines/>
              <w:rPr>
                <w:sz w:val="22"/>
                <w:szCs w:val="22"/>
              </w:rPr>
            </w:pPr>
          </w:p>
        </w:tc>
        <w:tc>
          <w:tcPr>
            <w:tcW w:w="2525" w:type="dxa"/>
          </w:tcPr>
          <w:p w14:paraId="73C6576B" w14:textId="7B265563" w:rsidR="00400A18" w:rsidRPr="00E96BAC" w:rsidRDefault="00400A18" w:rsidP="00400A18">
            <w:pPr>
              <w:keepNext/>
              <w:keepLines/>
              <w:spacing w:before="120" w:after="120"/>
              <w:rPr>
                <w:sz w:val="20"/>
                <w:szCs w:val="20"/>
              </w:rPr>
            </w:pPr>
            <w:r w:rsidRPr="00E96BAC">
              <w:rPr>
                <w:sz w:val="20"/>
                <w:szCs w:val="20"/>
              </w:rPr>
              <w:t>ARM 17.24.501</w:t>
            </w:r>
          </w:p>
        </w:tc>
        <w:tc>
          <w:tcPr>
            <w:tcW w:w="8756" w:type="dxa"/>
          </w:tcPr>
          <w:p w14:paraId="1B1498D6" w14:textId="1FE5F296" w:rsidR="00400A18" w:rsidRPr="008077C1" w:rsidRDefault="00400A18" w:rsidP="00400A18">
            <w:pPr>
              <w:keepNext/>
              <w:keepLines/>
              <w:spacing w:before="120" w:after="120"/>
              <w:rPr>
                <w:sz w:val="22"/>
                <w:szCs w:val="22"/>
              </w:rPr>
            </w:pPr>
            <w:r w:rsidRPr="008077C1">
              <w:rPr>
                <w:sz w:val="22"/>
                <w:szCs w:val="22"/>
              </w:rPr>
              <w:t>ARM 17.24.501 gives general backfilling and final grading requirements.</w:t>
            </w:r>
          </w:p>
        </w:tc>
        <w:tc>
          <w:tcPr>
            <w:tcW w:w="2134" w:type="dxa"/>
          </w:tcPr>
          <w:p w14:paraId="5702DA3C" w14:textId="7836B3D0" w:rsidR="00400A18" w:rsidRPr="00D633FA" w:rsidRDefault="00400A18" w:rsidP="00400A18">
            <w:pPr>
              <w:keepNext/>
              <w:keepLines/>
              <w:spacing w:before="120" w:after="120"/>
              <w:rPr>
                <w:i/>
                <w:iCs/>
                <w:sz w:val="22"/>
                <w:szCs w:val="22"/>
              </w:rPr>
            </w:pPr>
            <w:r>
              <w:rPr>
                <w:i/>
                <w:iCs/>
                <w:sz w:val="22"/>
                <w:szCs w:val="22"/>
              </w:rPr>
              <w:t>Relevant</w:t>
            </w:r>
          </w:p>
        </w:tc>
        <w:tc>
          <w:tcPr>
            <w:tcW w:w="8078" w:type="dxa"/>
          </w:tcPr>
          <w:p w14:paraId="0038120D" w14:textId="428F8D31" w:rsidR="00400A18" w:rsidRPr="00D633FA" w:rsidRDefault="00F73EDF" w:rsidP="00400A18">
            <w:pPr>
              <w:keepNext/>
              <w:keepLines/>
              <w:spacing w:before="120" w:after="120"/>
              <w:rPr>
                <w:i/>
                <w:iCs/>
                <w:sz w:val="22"/>
                <w:szCs w:val="22"/>
              </w:rPr>
            </w:pPr>
            <w:r>
              <w:rPr>
                <w:i/>
                <w:iCs/>
                <w:sz w:val="22"/>
                <w:szCs w:val="22"/>
              </w:rPr>
              <w:t>See examples below.</w:t>
            </w:r>
          </w:p>
        </w:tc>
      </w:tr>
      <w:tr w:rsidR="00400A18" w:rsidRPr="00196C8F" w14:paraId="77C6A35F" w14:textId="77777777" w:rsidTr="00F4707F">
        <w:tc>
          <w:tcPr>
            <w:tcW w:w="260" w:type="dxa"/>
            <w:shd w:val="clear" w:color="auto" w:fill="B2A1C7" w:themeFill="accent4" w:themeFillTint="99"/>
          </w:tcPr>
          <w:p w14:paraId="4BF6A96D" w14:textId="77777777" w:rsidR="00400A18" w:rsidRPr="00196C8F" w:rsidRDefault="00400A18" w:rsidP="00400A18">
            <w:pPr>
              <w:keepNext/>
              <w:keepLines/>
              <w:rPr>
                <w:sz w:val="22"/>
                <w:szCs w:val="22"/>
              </w:rPr>
            </w:pPr>
          </w:p>
        </w:tc>
        <w:tc>
          <w:tcPr>
            <w:tcW w:w="2525" w:type="dxa"/>
          </w:tcPr>
          <w:p w14:paraId="50CE8932" w14:textId="11708556" w:rsidR="00400A18" w:rsidRPr="00E96BAC" w:rsidRDefault="00400A18" w:rsidP="00400A18">
            <w:pPr>
              <w:keepNext/>
              <w:keepLines/>
              <w:spacing w:before="120" w:after="120"/>
              <w:rPr>
                <w:sz w:val="20"/>
                <w:szCs w:val="20"/>
              </w:rPr>
            </w:pPr>
            <w:r w:rsidRPr="00E96BAC">
              <w:rPr>
                <w:sz w:val="20"/>
                <w:szCs w:val="20"/>
              </w:rPr>
              <w:t>ARM 17.24.631(1), (2), (3)(a) and (b)</w:t>
            </w:r>
          </w:p>
        </w:tc>
        <w:tc>
          <w:tcPr>
            <w:tcW w:w="8756" w:type="dxa"/>
          </w:tcPr>
          <w:p w14:paraId="1E7231C3" w14:textId="6CD34E98" w:rsidR="00400A18" w:rsidRPr="008077C1" w:rsidRDefault="00400A18" w:rsidP="00400A18">
            <w:pPr>
              <w:keepNext/>
              <w:keepLines/>
              <w:spacing w:before="120" w:after="120"/>
              <w:rPr>
                <w:sz w:val="22"/>
                <w:szCs w:val="22"/>
              </w:rPr>
            </w:pPr>
            <w:r w:rsidRPr="008077C1">
              <w:rPr>
                <w:sz w:val="22"/>
                <w:szCs w:val="22"/>
              </w:rPr>
              <w:t>ARM 17.24.631(1), (2), (3)(a) and (b): Disturbances to the prevailing hydrologic balance will be minimized.  Changes in water quality and quantity, in the depth to groundwater and in the location of surface water drainage channels will be minimized, to the extent consistent with the selected remedial action.  Other pollution minimization devices must be used if appropriate, including stabilizing disturbed areas through land shaping, diverting runoff, planting quickly germinating and growing stands of temporary vegetation, regulating channel velocity of water, lining drainage channels with rock or vegetation, mulching, and control of acid-forming, and toxic-forming waste materials.</w:t>
            </w:r>
          </w:p>
        </w:tc>
        <w:tc>
          <w:tcPr>
            <w:tcW w:w="2134" w:type="dxa"/>
          </w:tcPr>
          <w:p w14:paraId="4449EB93" w14:textId="4121A3A3" w:rsidR="00400A18" w:rsidRPr="00D633FA" w:rsidRDefault="00F73EDF" w:rsidP="00400A18">
            <w:pPr>
              <w:keepNext/>
              <w:keepLines/>
              <w:spacing w:before="120" w:after="120"/>
              <w:rPr>
                <w:i/>
                <w:iCs/>
                <w:sz w:val="22"/>
                <w:szCs w:val="22"/>
              </w:rPr>
            </w:pPr>
            <w:r>
              <w:rPr>
                <w:i/>
                <w:iCs/>
                <w:sz w:val="22"/>
                <w:szCs w:val="22"/>
              </w:rPr>
              <w:t>Relevant</w:t>
            </w:r>
          </w:p>
        </w:tc>
        <w:tc>
          <w:tcPr>
            <w:tcW w:w="8078" w:type="dxa"/>
          </w:tcPr>
          <w:p w14:paraId="1DEBBD37" w14:textId="16A35CC7" w:rsidR="00400A18" w:rsidRPr="00F77D51" w:rsidRDefault="00F77D51" w:rsidP="00F77D51">
            <w:pPr>
              <w:autoSpaceDE w:val="0"/>
              <w:autoSpaceDN w:val="0"/>
              <w:adjustRightInd w:val="0"/>
              <w:spacing w:before="120" w:after="120"/>
              <w:rPr>
                <w:i/>
                <w:iCs/>
                <w:sz w:val="22"/>
                <w:szCs w:val="22"/>
              </w:rPr>
            </w:pPr>
            <w:r w:rsidRPr="00F77D51">
              <w:rPr>
                <w:i/>
                <w:iCs/>
                <w:sz w:val="22"/>
                <w:szCs w:val="22"/>
              </w:rPr>
              <w:t>The soil/sludge/sediment and asphaltic removal activities are temporary actions. The SWPPP developed for the Facility identifies the BMPs that will be</w:t>
            </w:r>
            <w:r>
              <w:rPr>
                <w:i/>
                <w:iCs/>
                <w:sz w:val="22"/>
                <w:szCs w:val="22"/>
              </w:rPr>
              <w:t xml:space="preserve"> </w:t>
            </w:r>
            <w:r w:rsidRPr="00F77D51">
              <w:rPr>
                <w:i/>
                <w:iCs/>
                <w:sz w:val="22"/>
                <w:szCs w:val="22"/>
              </w:rPr>
              <w:t>implemented to reduce the potential for impacts to streams or state surface waters from site contaminants or sediment. Final stabilization will be</w:t>
            </w:r>
            <w:r>
              <w:rPr>
                <w:i/>
                <w:iCs/>
                <w:sz w:val="22"/>
                <w:szCs w:val="22"/>
              </w:rPr>
              <w:t xml:space="preserve"> </w:t>
            </w:r>
            <w:r w:rsidRPr="00F77D51">
              <w:rPr>
                <w:i/>
                <w:iCs/>
                <w:sz w:val="22"/>
                <w:szCs w:val="22"/>
              </w:rPr>
              <w:t>established once land disturbance activities have been completed. There are no streams or state surface</w:t>
            </w:r>
            <w:r w:rsidR="00F73EDF">
              <w:rPr>
                <w:i/>
                <w:iCs/>
                <w:sz w:val="22"/>
                <w:szCs w:val="22"/>
              </w:rPr>
              <w:t xml:space="preserve"> </w:t>
            </w:r>
            <w:r w:rsidRPr="00F77D51">
              <w:rPr>
                <w:i/>
                <w:iCs/>
                <w:sz w:val="22"/>
                <w:szCs w:val="22"/>
              </w:rPr>
              <w:t>water bodies present on the Facility under</w:t>
            </w:r>
            <w:r>
              <w:rPr>
                <w:i/>
                <w:iCs/>
                <w:sz w:val="22"/>
                <w:szCs w:val="22"/>
              </w:rPr>
              <w:t xml:space="preserve"> </w:t>
            </w:r>
            <w:r w:rsidRPr="00F77D51">
              <w:rPr>
                <w:i/>
                <w:iCs/>
                <w:sz w:val="22"/>
                <w:szCs w:val="22"/>
              </w:rPr>
              <w:t>current site conditions. As part of the remedy implementation, site grading or filling will be completed as needed, to provide for positive stormwater</w:t>
            </w:r>
            <w:r>
              <w:rPr>
                <w:i/>
                <w:iCs/>
                <w:sz w:val="22"/>
                <w:szCs w:val="22"/>
              </w:rPr>
              <w:t xml:space="preserve"> </w:t>
            </w:r>
            <w:r w:rsidRPr="00F77D51">
              <w:rPr>
                <w:i/>
                <w:iCs/>
                <w:sz w:val="22"/>
                <w:szCs w:val="22"/>
              </w:rPr>
              <w:t>drainage.</w:t>
            </w:r>
          </w:p>
        </w:tc>
      </w:tr>
      <w:tr w:rsidR="00400A18" w:rsidRPr="00196C8F" w14:paraId="648EE22E" w14:textId="77777777" w:rsidTr="00F4707F">
        <w:tc>
          <w:tcPr>
            <w:tcW w:w="260" w:type="dxa"/>
            <w:shd w:val="clear" w:color="auto" w:fill="B2A1C7" w:themeFill="accent4" w:themeFillTint="99"/>
          </w:tcPr>
          <w:p w14:paraId="32588401" w14:textId="77777777" w:rsidR="00400A18" w:rsidRPr="00196C8F" w:rsidRDefault="00400A18" w:rsidP="00400A18">
            <w:pPr>
              <w:rPr>
                <w:sz w:val="22"/>
                <w:szCs w:val="22"/>
              </w:rPr>
            </w:pPr>
          </w:p>
        </w:tc>
        <w:tc>
          <w:tcPr>
            <w:tcW w:w="2525" w:type="dxa"/>
            <w:vMerge w:val="restart"/>
          </w:tcPr>
          <w:p w14:paraId="26909F95" w14:textId="77777777" w:rsidR="00400A18" w:rsidRPr="00E96BAC" w:rsidRDefault="00400A18" w:rsidP="00400A18">
            <w:pPr>
              <w:spacing w:before="120" w:after="120"/>
              <w:rPr>
                <w:sz w:val="20"/>
                <w:szCs w:val="20"/>
              </w:rPr>
            </w:pPr>
            <w:r w:rsidRPr="00E96BAC">
              <w:rPr>
                <w:sz w:val="20"/>
                <w:szCs w:val="20"/>
              </w:rPr>
              <w:t>ARM 17.24.633</w:t>
            </w:r>
            <w:r>
              <w:rPr>
                <w:sz w:val="20"/>
                <w:szCs w:val="20"/>
              </w:rPr>
              <w:t>(1), (2)</w:t>
            </w:r>
          </w:p>
          <w:p w14:paraId="1546D6BF" w14:textId="77777777" w:rsidR="00400A18" w:rsidRPr="00E96BAC" w:rsidRDefault="00400A18" w:rsidP="00400A18">
            <w:pPr>
              <w:spacing w:before="120" w:after="120"/>
              <w:rPr>
                <w:sz w:val="20"/>
                <w:szCs w:val="20"/>
              </w:rPr>
            </w:pPr>
            <w:r w:rsidRPr="00E96BAC">
              <w:rPr>
                <w:sz w:val="20"/>
                <w:szCs w:val="20"/>
              </w:rPr>
              <w:t>ARM 17.24.635 through 17.24.637</w:t>
            </w:r>
          </w:p>
          <w:p w14:paraId="59A91907" w14:textId="77777777" w:rsidR="00400A18" w:rsidRPr="00E96BAC" w:rsidRDefault="00400A18" w:rsidP="00400A18">
            <w:pPr>
              <w:spacing w:before="120" w:after="120"/>
              <w:rPr>
                <w:sz w:val="20"/>
                <w:szCs w:val="20"/>
              </w:rPr>
            </w:pPr>
            <w:r w:rsidRPr="00E96BAC">
              <w:rPr>
                <w:sz w:val="20"/>
                <w:szCs w:val="20"/>
              </w:rPr>
              <w:t>ARM 17.24.638</w:t>
            </w:r>
          </w:p>
          <w:p w14:paraId="473211DC" w14:textId="77777777" w:rsidR="00400A18" w:rsidRPr="00E96BAC" w:rsidRDefault="00400A18" w:rsidP="00400A18">
            <w:pPr>
              <w:spacing w:before="120" w:after="120"/>
              <w:rPr>
                <w:sz w:val="20"/>
                <w:szCs w:val="20"/>
              </w:rPr>
            </w:pPr>
            <w:r w:rsidRPr="00E96BAC">
              <w:rPr>
                <w:sz w:val="20"/>
                <w:szCs w:val="20"/>
              </w:rPr>
              <w:t>ARM 17.24.640</w:t>
            </w:r>
          </w:p>
          <w:p w14:paraId="66E40979" w14:textId="77777777" w:rsidR="00400A18" w:rsidRPr="00E96BAC" w:rsidRDefault="00400A18" w:rsidP="00400A18">
            <w:pPr>
              <w:spacing w:before="120" w:after="120"/>
              <w:rPr>
                <w:sz w:val="20"/>
                <w:szCs w:val="20"/>
              </w:rPr>
            </w:pPr>
            <w:r w:rsidRPr="00E96BAC">
              <w:rPr>
                <w:sz w:val="20"/>
                <w:szCs w:val="20"/>
              </w:rPr>
              <w:t>ARM 17.24.641</w:t>
            </w:r>
          </w:p>
          <w:p w14:paraId="554C5E04" w14:textId="77777777" w:rsidR="00400A18" w:rsidRPr="00E96BAC" w:rsidRDefault="00400A18" w:rsidP="00400A18">
            <w:pPr>
              <w:spacing w:before="120" w:after="120"/>
              <w:rPr>
                <w:sz w:val="20"/>
                <w:szCs w:val="20"/>
              </w:rPr>
            </w:pPr>
            <w:r w:rsidRPr="00E96BAC">
              <w:rPr>
                <w:sz w:val="20"/>
                <w:szCs w:val="20"/>
              </w:rPr>
              <w:t>ARM 17.24.643 through 17.24.646</w:t>
            </w:r>
          </w:p>
          <w:p w14:paraId="08CCE30C" w14:textId="6DBFB157" w:rsidR="00400A18" w:rsidRPr="00E96BAC" w:rsidRDefault="00400A18" w:rsidP="00400A18">
            <w:pPr>
              <w:spacing w:before="120" w:after="120"/>
              <w:rPr>
                <w:sz w:val="20"/>
                <w:szCs w:val="20"/>
              </w:rPr>
            </w:pPr>
            <w:r w:rsidRPr="00E96BAC">
              <w:rPr>
                <w:sz w:val="20"/>
                <w:szCs w:val="20"/>
              </w:rPr>
              <w:t>ARM 17.24.701 and 702</w:t>
            </w:r>
          </w:p>
        </w:tc>
        <w:tc>
          <w:tcPr>
            <w:tcW w:w="8756" w:type="dxa"/>
            <w:vMerge w:val="restart"/>
          </w:tcPr>
          <w:p w14:paraId="73BC5FA0" w14:textId="77777777" w:rsidR="00400A18" w:rsidRPr="008077C1" w:rsidRDefault="00400A18" w:rsidP="00400A18">
            <w:pPr>
              <w:spacing w:before="120" w:after="120"/>
              <w:rPr>
                <w:sz w:val="22"/>
                <w:szCs w:val="22"/>
              </w:rPr>
            </w:pPr>
            <w:r w:rsidRPr="008077C1">
              <w:rPr>
                <w:sz w:val="22"/>
                <w:szCs w:val="22"/>
              </w:rPr>
              <w:t>ARM 17.24.633</w:t>
            </w:r>
            <w:r>
              <w:rPr>
                <w:sz w:val="22"/>
                <w:szCs w:val="22"/>
              </w:rPr>
              <w:t>(1)</w:t>
            </w:r>
            <w:r w:rsidRPr="008077C1">
              <w:rPr>
                <w:sz w:val="22"/>
                <w:szCs w:val="22"/>
              </w:rPr>
              <w:t xml:space="preserve"> states that all surface drainage from a disturbed area must be treated by the best technology currently available (BTCA).  </w:t>
            </w:r>
            <w:r>
              <w:rPr>
                <w:sz w:val="22"/>
                <w:szCs w:val="22"/>
              </w:rPr>
              <w:t>ARM 17.24.633(2) provides that t</w:t>
            </w:r>
            <w:r w:rsidRPr="008077C1">
              <w:rPr>
                <w:sz w:val="22"/>
                <w:szCs w:val="22"/>
              </w:rPr>
              <w:t>reatment must continue until the area is stabilized.</w:t>
            </w:r>
          </w:p>
          <w:p w14:paraId="1CAD73E4" w14:textId="77777777" w:rsidR="00400A18" w:rsidRPr="008077C1" w:rsidRDefault="00400A18" w:rsidP="00400A18">
            <w:pPr>
              <w:tabs>
                <w:tab w:val="left" w:pos="927"/>
              </w:tabs>
              <w:spacing w:before="120" w:after="120"/>
              <w:rPr>
                <w:sz w:val="22"/>
                <w:szCs w:val="22"/>
              </w:rPr>
            </w:pPr>
            <w:r w:rsidRPr="008077C1">
              <w:rPr>
                <w:sz w:val="22"/>
                <w:szCs w:val="22"/>
              </w:rPr>
              <w:t>ARM 17.24.635 through 17.24.637 set forth requirements for temporary and permanent diversions</w:t>
            </w:r>
            <w:r>
              <w:rPr>
                <w:sz w:val="22"/>
                <w:szCs w:val="22"/>
              </w:rPr>
              <w:t xml:space="preserve"> for different flows, drainageways, and streams</w:t>
            </w:r>
            <w:r w:rsidRPr="008077C1">
              <w:rPr>
                <w:sz w:val="22"/>
                <w:szCs w:val="22"/>
              </w:rPr>
              <w:t>.</w:t>
            </w:r>
          </w:p>
          <w:p w14:paraId="4543A18F" w14:textId="77777777" w:rsidR="00400A18" w:rsidRPr="008077C1" w:rsidRDefault="00400A18" w:rsidP="00400A18">
            <w:pPr>
              <w:spacing w:before="120" w:after="120"/>
              <w:rPr>
                <w:sz w:val="22"/>
                <w:szCs w:val="22"/>
              </w:rPr>
            </w:pPr>
            <w:r w:rsidRPr="008077C1">
              <w:rPr>
                <w:sz w:val="22"/>
                <w:szCs w:val="22"/>
              </w:rPr>
              <w:t xml:space="preserve">ARM 17.24.638 specifies sediment control measures to be implemented during </w:t>
            </w:r>
            <w:r>
              <w:rPr>
                <w:sz w:val="22"/>
                <w:szCs w:val="22"/>
              </w:rPr>
              <w:t>remedial activities</w:t>
            </w:r>
            <w:r w:rsidRPr="008077C1">
              <w:rPr>
                <w:sz w:val="22"/>
                <w:szCs w:val="22"/>
              </w:rPr>
              <w:t>.</w:t>
            </w:r>
          </w:p>
          <w:p w14:paraId="4E99B979" w14:textId="77777777" w:rsidR="00400A18" w:rsidRPr="008077C1" w:rsidRDefault="00400A18" w:rsidP="00400A18">
            <w:pPr>
              <w:spacing w:before="120" w:after="120"/>
              <w:rPr>
                <w:sz w:val="22"/>
                <w:szCs w:val="22"/>
              </w:rPr>
            </w:pPr>
            <w:r w:rsidRPr="008077C1">
              <w:rPr>
                <w:sz w:val="22"/>
                <w:szCs w:val="22"/>
              </w:rPr>
              <w:t>ARM 17.24.640 provides that discharge from diversions must be controlled to reduce erosion and minimize disturbance of the hydrologic balance.</w:t>
            </w:r>
          </w:p>
          <w:p w14:paraId="7A6D3E94" w14:textId="77777777" w:rsidR="00400A18" w:rsidRPr="008077C1" w:rsidRDefault="00400A18" w:rsidP="00400A18">
            <w:pPr>
              <w:spacing w:before="120" w:after="120"/>
              <w:rPr>
                <w:sz w:val="22"/>
                <w:szCs w:val="22"/>
              </w:rPr>
            </w:pPr>
            <w:r w:rsidRPr="008077C1">
              <w:rPr>
                <w:sz w:val="22"/>
                <w:szCs w:val="22"/>
              </w:rPr>
              <w:t xml:space="preserve">ARM 17.24.641 indicates that practices to prevent drainage from acid or toxic forming spoil material into groundwater and surface water </w:t>
            </w:r>
            <w:r>
              <w:rPr>
                <w:sz w:val="22"/>
                <w:szCs w:val="22"/>
              </w:rPr>
              <w:t>must</w:t>
            </w:r>
            <w:r w:rsidRPr="008077C1">
              <w:rPr>
                <w:sz w:val="22"/>
                <w:szCs w:val="22"/>
              </w:rPr>
              <w:t xml:space="preserve"> be employed</w:t>
            </w:r>
            <w:r>
              <w:rPr>
                <w:sz w:val="22"/>
                <w:szCs w:val="22"/>
              </w:rPr>
              <w:t>, and outlines how to do so</w:t>
            </w:r>
            <w:r w:rsidRPr="008077C1">
              <w:rPr>
                <w:sz w:val="22"/>
                <w:szCs w:val="22"/>
              </w:rPr>
              <w:t>.</w:t>
            </w:r>
          </w:p>
          <w:p w14:paraId="4C06BBFC" w14:textId="77777777" w:rsidR="00400A18" w:rsidRPr="008077C1" w:rsidRDefault="00400A18" w:rsidP="00400A18">
            <w:pPr>
              <w:spacing w:before="120" w:after="120"/>
              <w:rPr>
                <w:sz w:val="22"/>
                <w:szCs w:val="22"/>
              </w:rPr>
            </w:pPr>
            <w:r w:rsidRPr="008077C1">
              <w:rPr>
                <w:sz w:val="22"/>
                <w:szCs w:val="22"/>
              </w:rPr>
              <w:lastRenderedPageBreak/>
              <w:t>ARM 17.24.643 through 17.24.646 provide provisions for groundwater protection, groundwater recharge protection, and groundwater and surface water monitoring.</w:t>
            </w:r>
          </w:p>
          <w:p w14:paraId="372EFE2E" w14:textId="66223447" w:rsidR="00400A18" w:rsidRPr="008077C1" w:rsidRDefault="00400A18" w:rsidP="0016234F">
            <w:pPr>
              <w:spacing w:before="120" w:after="120"/>
              <w:rPr>
                <w:sz w:val="22"/>
                <w:szCs w:val="22"/>
              </w:rPr>
            </w:pPr>
            <w:r w:rsidRPr="008077C1">
              <w:rPr>
                <w:sz w:val="22"/>
                <w:szCs w:val="22"/>
              </w:rPr>
              <w:t xml:space="preserve">ARM 17.24.701 and 702 provide requirements for </w:t>
            </w:r>
            <w:r>
              <w:rPr>
                <w:sz w:val="22"/>
                <w:szCs w:val="22"/>
              </w:rPr>
              <w:t xml:space="preserve">removal and </w:t>
            </w:r>
            <w:r w:rsidRPr="008077C1">
              <w:rPr>
                <w:sz w:val="22"/>
                <w:szCs w:val="22"/>
              </w:rPr>
              <w:t>redistributing and stockpiling of soil for reclamation. Also outline practices to prevent compaction, slippage, erosion, and deterioration of biological properties of soil.</w:t>
            </w:r>
            <w:r>
              <w:rPr>
                <w:sz w:val="22"/>
                <w:szCs w:val="22"/>
              </w:rPr>
              <w:t xml:space="preserve">  ARM 17.24.704(4)(b), (5).</w:t>
            </w:r>
          </w:p>
        </w:tc>
        <w:tc>
          <w:tcPr>
            <w:tcW w:w="2134" w:type="dxa"/>
            <w:vMerge w:val="restart"/>
          </w:tcPr>
          <w:p w14:paraId="287FA9E8" w14:textId="663484CE" w:rsidR="00400A18" w:rsidRPr="00D633FA" w:rsidRDefault="00400A18" w:rsidP="00400A18">
            <w:pPr>
              <w:spacing w:before="120" w:after="120"/>
              <w:rPr>
                <w:i/>
                <w:iCs/>
                <w:sz w:val="22"/>
                <w:szCs w:val="22"/>
              </w:rPr>
            </w:pPr>
            <w:r>
              <w:rPr>
                <w:i/>
                <w:iCs/>
                <w:sz w:val="22"/>
                <w:szCs w:val="22"/>
              </w:rPr>
              <w:lastRenderedPageBreak/>
              <w:t>Relevant</w:t>
            </w:r>
          </w:p>
        </w:tc>
        <w:tc>
          <w:tcPr>
            <w:tcW w:w="8078" w:type="dxa"/>
            <w:vMerge w:val="restart"/>
          </w:tcPr>
          <w:p w14:paraId="20D9F4BE" w14:textId="6014E3C9" w:rsidR="00400A18" w:rsidRPr="00D633FA" w:rsidRDefault="00400A18" w:rsidP="00400A18">
            <w:pPr>
              <w:spacing w:before="120" w:after="120"/>
              <w:rPr>
                <w:i/>
                <w:iCs/>
                <w:sz w:val="22"/>
                <w:szCs w:val="22"/>
              </w:rPr>
            </w:pPr>
            <w:r w:rsidRPr="008F05BA">
              <w:rPr>
                <w:i/>
                <w:iCs/>
                <w:sz w:val="22"/>
                <w:szCs w:val="22"/>
              </w:rPr>
              <w:t xml:space="preserve">A Storm Water Pollution Prevention Plan (SWPPP) has been prepared because the disturbed acreage is greater than 1 </w:t>
            </w:r>
            <w:r w:rsidR="00891CA7" w:rsidRPr="008F05BA">
              <w:rPr>
                <w:i/>
                <w:iCs/>
                <w:sz w:val="22"/>
                <w:szCs w:val="22"/>
              </w:rPr>
              <w:t>acre and</w:t>
            </w:r>
            <w:r w:rsidRPr="008F05BA">
              <w:rPr>
                <w:i/>
                <w:iCs/>
                <w:sz w:val="22"/>
                <w:szCs w:val="22"/>
              </w:rPr>
              <w:t xml:space="preserve"> is included as Appendix F to this work plan. MDEQ has exempted </w:t>
            </w:r>
            <w:r>
              <w:rPr>
                <w:i/>
                <w:iCs/>
                <w:sz w:val="22"/>
                <w:szCs w:val="22"/>
              </w:rPr>
              <w:t>the liable</w:t>
            </w:r>
            <w:r w:rsidRPr="008F05BA">
              <w:rPr>
                <w:i/>
                <w:iCs/>
                <w:sz w:val="22"/>
                <w:szCs w:val="22"/>
              </w:rPr>
              <w:t xml:space="preserve"> from the requirement for the procedural portions of a MPDES General Permit.  The SWPPP addresses the substantive requirements contained in the storm water management regulations.  BMPs that will be placed or followed include decontamination pads, stone covered driveway, and vehicle tracking pad placement along the traffic route.  Spill kits will be placed in the exclusion zone and support zone. Water or spray-on chemical agents will be applied to control dust during excavation and loading.  Live loading of trucks will minimize the use of stockpiles.  Stockpiles will be covered by polyethylene sheeting and weighted tarps. Decontamination pads will be constructed and used to prevent the tracking of impacted soil.  Impacted soil will be loaded into lined trucks and the loads will be covered by </w:t>
            </w:r>
            <w:r w:rsidRPr="008F05BA">
              <w:rPr>
                <w:i/>
                <w:iCs/>
                <w:sz w:val="22"/>
                <w:szCs w:val="22"/>
              </w:rPr>
              <w:lastRenderedPageBreak/>
              <w:t>tarps during transit.  Loads will be transported onsite using routes shown in Figure 4 of this work plan.</w:t>
            </w:r>
          </w:p>
        </w:tc>
      </w:tr>
      <w:tr w:rsidR="00400A18" w:rsidRPr="00196C8F" w14:paraId="7AEDD857" w14:textId="77777777" w:rsidTr="00F4707F">
        <w:tc>
          <w:tcPr>
            <w:tcW w:w="260" w:type="dxa"/>
            <w:shd w:val="clear" w:color="auto" w:fill="B2A1C7" w:themeFill="accent4" w:themeFillTint="99"/>
          </w:tcPr>
          <w:p w14:paraId="6DD0F635" w14:textId="77777777" w:rsidR="00400A18" w:rsidRPr="00196C8F" w:rsidRDefault="00400A18" w:rsidP="00400A18">
            <w:pPr>
              <w:rPr>
                <w:sz w:val="22"/>
                <w:szCs w:val="22"/>
              </w:rPr>
            </w:pPr>
          </w:p>
        </w:tc>
        <w:tc>
          <w:tcPr>
            <w:tcW w:w="2525" w:type="dxa"/>
            <w:vMerge/>
          </w:tcPr>
          <w:p w14:paraId="04824E90" w14:textId="125373DD" w:rsidR="00400A18" w:rsidRPr="00E96BAC" w:rsidRDefault="00400A18" w:rsidP="00400A18">
            <w:pPr>
              <w:spacing w:before="120" w:after="120"/>
              <w:rPr>
                <w:sz w:val="20"/>
                <w:szCs w:val="20"/>
              </w:rPr>
            </w:pPr>
          </w:p>
        </w:tc>
        <w:tc>
          <w:tcPr>
            <w:tcW w:w="8756" w:type="dxa"/>
            <w:vMerge/>
          </w:tcPr>
          <w:p w14:paraId="160C8ECE" w14:textId="253B6C74" w:rsidR="00400A18" w:rsidRPr="008077C1" w:rsidRDefault="00400A18" w:rsidP="00400A18">
            <w:pPr>
              <w:spacing w:before="120" w:after="120"/>
              <w:rPr>
                <w:sz w:val="22"/>
                <w:szCs w:val="22"/>
              </w:rPr>
            </w:pPr>
          </w:p>
        </w:tc>
        <w:tc>
          <w:tcPr>
            <w:tcW w:w="2134" w:type="dxa"/>
            <w:vMerge/>
          </w:tcPr>
          <w:p w14:paraId="2C3AB752" w14:textId="77777777" w:rsidR="00400A18" w:rsidRPr="00D633FA" w:rsidRDefault="00400A18" w:rsidP="00400A18">
            <w:pPr>
              <w:spacing w:before="120" w:after="120"/>
              <w:rPr>
                <w:i/>
                <w:iCs/>
                <w:sz w:val="22"/>
                <w:szCs w:val="22"/>
              </w:rPr>
            </w:pPr>
          </w:p>
        </w:tc>
        <w:tc>
          <w:tcPr>
            <w:tcW w:w="8078" w:type="dxa"/>
            <w:vMerge/>
          </w:tcPr>
          <w:p w14:paraId="7ACF39EB" w14:textId="1B249561" w:rsidR="00400A18" w:rsidRPr="00D633FA" w:rsidRDefault="00400A18" w:rsidP="00400A18">
            <w:pPr>
              <w:spacing w:before="120" w:after="120"/>
              <w:rPr>
                <w:i/>
                <w:iCs/>
                <w:sz w:val="22"/>
                <w:szCs w:val="22"/>
              </w:rPr>
            </w:pPr>
          </w:p>
        </w:tc>
      </w:tr>
      <w:tr w:rsidR="00400A18" w:rsidRPr="00196C8F" w14:paraId="1502CF11" w14:textId="77777777" w:rsidTr="00F4707F">
        <w:tc>
          <w:tcPr>
            <w:tcW w:w="260" w:type="dxa"/>
            <w:shd w:val="clear" w:color="auto" w:fill="B2A1C7" w:themeFill="accent4" w:themeFillTint="99"/>
          </w:tcPr>
          <w:p w14:paraId="4EE12C5E" w14:textId="77777777" w:rsidR="00400A18" w:rsidRPr="00196C8F" w:rsidRDefault="00400A18" w:rsidP="00400A18">
            <w:pPr>
              <w:rPr>
                <w:sz w:val="22"/>
                <w:szCs w:val="22"/>
              </w:rPr>
            </w:pPr>
          </w:p>
        </w:tc>
        <w:tc>
          <w:tcPr>
            <w:tcW w:w="2525" w:type="dxa"/>
            <w:vMerge/>
          </w:tcPr>
          <w:p w14:paraId="2F6FFD86" w14:textId="19DDA949" w:rsidR="00400A18" w:rsidRPr="00E96BAC" w:rsidRDefault="00400A18" w:rsidP="00400A18">
            <w:pPr>
              <w:spacing w:before="120" w:after="120"/>
              <w:rPr>
                <w:sz w:val="20"/>
                <w:szCs w:val="20"/>
              </w:rPr>
            </w:pPr>
          </w:p>
        </w:tc>
        <w:tc>
          <w:tcPr>
            <w:tcW w:w="8756" w:type="dxa"/>
            <w:vMerge/>
          </w:tcPr>
          <w:p w14:paraId="765DBC51" w14:textId="13AC70FB" w:rsidR="00400A18" w:rsidRPr="008077C1" w:rsidRDefault="00400A18" w:rsidP="00400A18">
            <w:pPr>
              <w:spacing w:before="120" w:after="120"/>
              <w:rPr>
                <w:sz w:val="22"/>
                <w:szCs w:val="22"/>
              </w:rPr>
            </w:pPr>
          </w:p>
        </w:tc>
        <w:tc>
          <w:tcPr>
            <w:tcW w:w="2134" w:type="dxa"/>
            <w:vMerge/>
          </w:tcPr>
          <w:p w14:paraId="47044252" w14:textId="77777777" w:rsidR="00400A18" w:rsidRPr="00D633FA" w:rsidRDefault="00400A18" w:rsidP="00400A18">
            <w:pPr>
              <w:spacing w:before="120" w:after="120"/>
              <w:rPr>
                <w:i/>
                <w:iCs/>
                <w:sz w:val="22"/>
                <w:szCs w:val="22"/>
              </w:rPr>
            </w:pPr>
          </w:p>
        </w:tc>
        <w:tc>
          <w:tcPr>
            <w:tcW w:w="8078" w:type="dxa"/>
            <w:vMerge/>
          </w:tcPr>
          <w:p w14:paraId="050E69F0" w14:textId="6583717E" w:rsidR="00400A18" w:rsidRPr="00D633FA" w:rsidRDefault="00400A18" w:rsidP="00400A18">
            <w:pPr>
              <w:spacing w:before="120" w:after="120"/>
              <w:rPr>
                <w:i/>
                <w:iCs/>
                <w:sz w:val="22"/>
                <w:szCs w:val="22"/>
              </w:rPr>
            </w:pPr>
          </w:p>
        </w:tc>
      </w:tr>
      <w:tr w:rsidR="00400A18" w:rsidRPr="00196C8F" w14:paraId="1D9AC470" w14:textId="77777777" w:rsidTr="00F4707F">
        <w:tc>
          <w:tcPr>
            <w:tcW w:w="260" w:type="dxa"/>
            <w:shd w:val="clear" w:color="auto" w:fill="B2A1C7" w:themeFill="accent4" w:themeFillTint="99"/>
          </w:tcPr>
          <w:p w14:paraId="07B78F26" w14:textId="77777777" w:rsidR="00400A18" w:rsidRPr="00196C8F" w:rsidRDefault="00400A18" w:rsidP="00400A18">
            <w:pPr>
              <w:rPr>
                <w:sz w:val="22"/>
                <w:szCs w:val="22"/>
              </w:rPr>
            </w:pPr>
          </w:p>
        </w:tc>
        <w:tc>
          <w:tcPr>
            <w:tcW w:w="2525" w:type="dxa"/>
            <w:vMerge/>
          </w:tcPr>
          <w:p w14:paraId="27FB63E5" w14:textId="38E5EC11" w:rsidR="00400A18" w:rsidRPr="00E96BAC" w:rsidRDefault="00400A18" w:rsidP="00400A18">
            <w:pPr>
              <w:spacing w:before="120" w:after="120"/>
              <w:rPr>
                <w:sz w:val="20"/>
                <w:szCs w:val="20"/>
              </w:rPr>
            </w:pPr>
          </w:p>
        </w:tc>
        <w:tc>
          <w:tcPr>
            <w:tcW w:w="8756" w:type="dxa"/>
            <w:vMerge/>
          </w:tcPr>
          <w:p w14:paraId="72341FC8" w14:textId="0ECB8306" w:rsidR="00400A18" w:rsidRPr="008077C1" w:rsidRDefault="00400A18" w:rsidP="00400A18">
            <w:pPr>
              <w:spacing w:before="120" w:after="120"/>
              <w:rPr>
                <w:sz w:val="22"/>
                <w:szCs w:val="22"/>
              </w:rPr>
            </w:pPr>
          </w:p>
        </w:tc>
        <w:tc>
          <w:tcPr>
            <w:tcW w:w="2134" w:type="dxa"/>
            <w:vMerge/>
          </w:tcPr>
          <w:p w14:paraId="5395FAA4" w14:textId="77777777" w:rsidR="00400A18" w:rsidRPr="00D633FA" w:rsidRDefault="00400A18" w:rsidP="00400A18">
            <w:pPr>
              <w:spacing w:before="120" w:after="120"/>
              <w:rPr>
                <w:i/>
                <w:iCs/>
                <w:sz w:val="22"/>
                <w:szCs w:val="22"/>
              </w:rPr>
            </w:pPr>
          </w:p>
        </w:tc>
        <w:tc>
          <w:tcPr>
            <w:tcW w:w="8078" w:type="dxa"/>
            <w:vMerge/>
          </w:tcPr>
          <w:p w14:paraId="54B42275" w14:textId="7EA5E502" w:rsidR="00400A18" w:rsidRPr="00D633FA" w:rsidRDefault="00400A18" w:rsidP="00400A18">
            <w:pPr>
              <w:spacing w:before="120" w:after="120"/>
              <w:rPr>
                <w:i/>
                <w:iCs/>
                <w:sz w:val="22"/>
                <w:szCs w:val="22"/>
              </w:rPr>
            </w:pPr>
          </w:p>
        </w:tc>
      </w:tr>
      <w:tr w:rsidR="00400A18" w:rsidRPr="00196C8F" w14:paraId="61CFFF7D" w14:textId="77777777" w:rsidTr="00F4707F">
        <w:tc>
          <w:tcPr>
            <w:tcW w:w="260" w:type="dxa"/>
            <w:shd w:val="clear" w:color="auto" w:fill="B2A1C7" w:themeFill="accent4" w:themeFillTint="99"/>
          </w:tcPr>
          <w:p w14:paraId="1258D067" w14:textId="77777777" w:rsidR="00400A18" w:rsidRPr="00196C8F" w:rsidRDefault="00400A18" w:rsidP="00400A18">
            <w:pPr>
              <w:rPr>
                <w:sz w:val="22"/>
                <w:szCs w:val="22"/>
              </w:rPr>
            </w:pPr>
          </w:p>
        </w:tc>
        <w:tc>
          <w:tcPr>
            <w:tcW w:w="2525" w:type="dxa"/>
            <w:vMerge/>
          </w:tcPr>
          <w:p w14:paraId="743FAC13" w14:textId="0BDB9FCD" w:rsidR="00400A18" w:rsidRPr="00E96BAC" w:rsidRDefault="00400A18" w:rsidP="00400A18">
            <w:pPr>
              <w:spacing w:before="120" w:after="120"/>
              <w:rPr>
                <w:sz w:val="20"/>
                <w:szCs w:val="20"/>
              </w:rPr>
            </w:pPr>
          </w:p>
        </w:tc>
        <w:tc>
          <w:tcPr>
            <w:tcW w:w="8756" w:type="dxa"/>
            <w:vMerge/>
          </w:tcPr>
          <w:p w14:paraId="49B938A2" w14:textId="1166E103" w:rsidR="00400A18" w:rsidRPr="008077C1" w:rsidRDefault="00400A18" w:rsidP="00400A18">
            <w:pPr>
              <w:spacing w:before="120" w:after="120"/>
              <w:rPr>
                <w:sz w:val="22"/>
                <w:szCs w:val="22"/>
              </w:rPr>
            </w:pPr>
          </w:p>
        </w:tc>
        <w:tc>
          <w:tcPr>
            <w:tcW w:w="2134" w:type="dxa"/>
            <w:vMerge/>
          </w:tcPr>
          <w:p w14:paraId="696CD88E" w14:textId="77777777" w:rsidR="00400A18" w:rsidRPr="00D633FA" w:rsidRDefault="00400A18" w:rsidP="00400A18">
            <w:pPr>
              <w:spacing w:before="120" w:after="120"/>
              <w:rPr>
                <w:i/>
                <w:iCs/>
                <w:sz w:val="22"/>
                <w:szCs w:val="22"/>
              </w:rPr>
            </w:pPr>
          </w:p>
        </w:tc>
        <w:tc>
          <w:tcPr>
            <w:tcW w:w="8078" w:type="dxa"/>
            <w:vMerge/>
          </w:tcPr>
          <w:p w14:paraId="61BE6FB3" w14:textId="3D4F6FB1" w:rsidR="00400A18" w:rsidRPr="00D633FA" w:rsidRDefault="00400A18" w:rsidP="00400A18">
            <w:pPr>
              <w:spacing w:before="120" w:after="120"/>
              <w:rPr>
                <w:i/>
                <w:iCs/>
                <w:sz w:val="22"/>
                <w:szCs w:val="22"/>
              </w:rPr>
            </w:pPr>
          </w:p>
        </w:tc>
      </w:tr>
      <w:tr w:rsidR="00400A18" w:rsidRPr="00196C8F" w14:paraId="23F96DC5" w14:textId="77777777" w:rsidTr="00F4707F">
        <w:tc>
          <w:tcPr>
            <w:tcW w:w="260" w:type="dxa"/>
            <w:shd w:val="clear" w:color="auto" w:fill="B2A1C7" w:themeFill="accent4" w:themeFillTint="99"/>
          </w:tcPr>
          <w:p w14:paraId="748AE544" w14:textId="77777777" w:rsidR="00400A18" w:rsidRPr="00196C8F" w:rsidRDefault="00400A18" w:rsidP="00400A18">
            <w:pPr>
              <w:rPr>
                <w:sz w:val="22"/>
                <w:szCs w:val="22"/>
              </w:rPr>
            </w:pPr>
          </w:p>
        </w:tc>
        <w:tc>
          <w:tcPr>
            <w:tcW w:w="2525" w:type="dxa"/>
            <w:vMerge/>
          </w:tcPr>
          <w:p w14:paraId="0F8A559F" w14:textId="69E49DC6" w:rsidR="00400A18" w:rsidRPr="00E96BAC" w:rsidRDefault="00400A18" w:rsidP="00400A18">
            <w:pPr>
              <w:spacing w:before="120" w:after="120"/>
              <w:rPr>
                <w:sz w:val="20"/>
                <w:szCs w:val="20"/>
              </w:rPr>
            </w:pPr>
          </w:p>
        </w:tc>
        <w:tc>
          <w:tcPr>
            <w:tcW w:w="8756" w:type="dxa"/>
            <w:vMerge/>
          </w:tcPr>
          <w:p w14:paraId="4903683D" w14:textId="71DB052F" w:rsidR="00400A18" w:rsidRPr="008077C1" w:rsidRDefault="00400A18" w:rsidP="00400A18">
            <w:pPr>
              <w:spacing w:before="120" w:after="120"/>
              <w:rPr>
                <w:sz w:val="22"/>
                <w:szCs w:val="22"/>
              </w:rPr>
            </w:pPr>
          </w:p>
        </w:tc>
        <w:tc>
          <w:tcPr>
            <w:tcW w:w="2134" w:type="dxa"/>
            <w:vMerge/>
          </w:tcPr>
          <w:p w14:paraId="52DDAAAE" w14:textId="77777777" w:rsidR="00400A18" w:rsidRPr="00D633FA" w:rsidRDefault="00400A18" w:rsidP="00400A18">
            <w:pPr>
              <w:spacing w:before="120" w:after="120"/>
              <w:rPr>
                <w:i/>
                <w:iCs/>
                <w:sz w:val="22"/>
                <w:szCs w:val="22"/>
              </w:rPr>
            </w:pPr>
          </w:p>
        </w:tc>
        <w:tc>
          <w:tcPr>
            <w:tcW w:w="8078" w:type="dxa"/>
            <w:vMerge/>
          </w:tcPr>
          <w:p w14:paraId="22C2BDD6" w14:textId="0DDCF1AC" w:rsidR="00400A18" w:rsidRPr="00D633FA" w:rsidRDefault="00400A18" w:rsidP="00400A18">
            <w:pPr>
              <w:spacing w:before="120" w:after="120"/>
              <w:rPr>
                <w:i/>
                <w:iCs/>
                <w:sz w:val="22"/>
                <w:szCs w:val="22"/>
              </w:rPr>
            </w:pPr>
          </w:p>
        </w:tc>
      </w:tr>
      <w:tr w:rsidR="00400A18" w:rsidRPr="00196C8F" w14:paraId="75282671" w14:textId="77777777" w:rsidTr="00F4707F">
        <w:tc>
          <w:tcPr>
            <w:tcW w:w="260" w:type="dxa"/>
            <w:shd w:val="clear" w:color="auto" w:fill="B2A1C7" w:themeFill="accent4" w:themeFillTint="99"/>
          </w:tcPr>
          <w:p w14:paraId="33EEEE5C" w14:textId="77777777" w:rsidR="00400A18" w:rsidRPr="00196C8F" w:rsidRDefault="00400A18" w:rsidP="00400A18">
            <w:pPr>
              <w:rPr>
                <w:sz w:val="22"/>
                <w:szCs w:val="22"/>
              </w:rPr>
            </w:pPr>
          </w:p>
        </w:tc>
        <w:tc>
          <w:tcPr>
            <w:tcW w:w="2525" w:type="dxa"/>
            <w:vMerge/>
          </w:tcPr>
          <w:p w14:paraId="703B1AFB" w14:textId="5811E4B1" w:rsidR="00400A18" w:rsidRPr="00E96BAC" w:rsidRDefault="00400A18" w:rsidP="00400A18">
            <w:pPr>
              <w:spacing w:before="120" w:after="120"/>
              <w:rPr>
                <w:sz w:val="20"/>
                <w:szCs w:val="20"/>
              </w:rPr>
            </w:pPr>
          </w:p>
        </w:tc>
        <w:tc>
          <w:tcPr>
            <w:tcW w:w="8756" w:type="dxa"/>
            <w:vMerge/>
          </w:tcPr>
          <w:p w14:paraId="26870E0A" w14:textId="750AC3FB" w:rsidR="00400A18" w:rsidRPr="008077C1" w:rsidRDefault="00400A18" w:rsidP="00400A18">
            <w:pPr>
              <w:spacing w:before="120" w:after="120"/>
              <w:rPr>
                <w:sz w:val="22"/>
                <w:szCs w:val="22"/>
              </w:rPr>
            </w:pPr>
          </w:p>
        </w:tc>
        <w:tc>
          <w:tcPr>
            <w:tcW w:w="2134" w:type="dxa"/>
            <w:vMerge/>
          </w:tcPr>
          <w:p w14:paraId="4E1AFE4E" w14:textId="77777777" w:rsidR="00400A18" w:rsidRPr="00D633FA" w:rsidRDefault="00400A18" w:rsidP="00400A18">
            <w:pPr>
              <w:spacing w:before="120" w:after="120"/>
              <w:rPr>
                <w:i/>
                <w:iCs/>
                <w:sz w:val="22"/>
                <w:szCs w:val="22"/>
              </w:rPr>
            </w:pPr>
          </w:p>
        </w:tc>
        <w:tc>
          <w:tcPr>
            <w:tcW w:w="8078" w:type="dxa"/>
            <w:vMerge/>
          </w:tcPr>
          <w:p w14:paraId="26325D0B" w14:textId="702FFC65" w:rsidR="00400A18" w:rsidRPr="00D633FA" w:rsidRDefault="00400A18" w:rsidP="00400A18">
            <w:pPr>
              <w:spacing w:before="120" w:after="120"/>
              <w:rPr>
                <w:i/>
                <w:iCs/>
                <w:sz w:val="22"/>
                <w:szCs w:val="22"/>
              </w:rPr>
            </w:pPr>
          </w:p>
        </w:tc>
      </w:tr>
      <w:tr w:rsidR="00400A18" w:rsidRPr="00196C8F" w14:paraId="0A5E44C8" w14:textId="77777777" w:rsidTr="00F4707F">
        <w:tc>
          <w:tcPr>
            <w:tcW w:w="260" w:type="dxa"/>
            <w:shd w:val="clear" w:color="auto" w:fill="B2A1C7" w:themeFill="accent4" w:themeFillTint="99"/>
          </w:tcPr>
          <w:p w14:paraId="19E63B34" w14:textId="77777777" w:rsidR="00400A18" w:rsidRPr="00196C8F" w:rsidRDefault="00400A18" w:rsidP="00400A18">
            <w:pPr>
              <w:rPr>
                <w:sz w:val="22"/>
                <w:szCs w:val="22"/>
              </w:rPr>
            </w:pPr>
          </w:p>
        </w:tc>
        <w:tc>
          <w:tcPr>
            <w:tcW w:w="2525" w:type="dxa"/>
            <w:vMerge/>
          </w:tcPr>
          <w:p w14:paraId="307A0173" w14:textId="14079AE9" w:rsidR="00400A18" w:rsidRPr="00E96BAC" w:rsidRDefault="00400A18" w:rsidP="00400A18">
            <w:pPr>
              <w:spacing w:before="120" w:after="120"/>
              <w:rPr>
                <w:sz w:val="20"/>
                <w:szCs w:val="20"/>
              </w:rPr>
            </w:pPr>
          </w:p>
        </w:tc>
        <w:tc>
          <w:tcPr>
            <w:tcW w:w="8756" w:type="dxa"/>
            <w:vMerge/>
          </w:tcPr>
          <w:p w14:paraId="53965E29" w14:textId="40E88446" w:rsidR="00400A18" w:rsidRPr="008077C1" w:rsidRDefault="00400A18" w:rsidP="00400A18">
            <w:pPr>
              <w:spacing w:before="120" w:after="120"/>
              <w:rPr>
                <w:sz w:val="22"/>
                <w:szCs w:val="22"/>
              </w:rPr>
            </w:pPr>
          </w:p>
        </w:tc>
        <w:tc>
          <w:tcPr>
            <w:tcW w:w="2134" w:type="dxa"/>
            <w:vMerge/>
          </w:tcPr>
          <w:p w14:paraId="5B0B9630" w14:textId="77777777" w:rsidR="00400A18" w:rsidRPr="00D633FA" w:rsidRDefault="00400A18" w:rsidP="00400A18">
            <w:pPr>
              <w:spacing w:before="120" w:after="120"/>
              <w:rPr>
                <w:i/>
                <w:iCs/>
                <w:sz w:val="22"/>
                <w:szCs w:val="22"/>
              </w:rPr>
            </w:pPr>
          </w:p>
        </w:tc>
        <w:tc>
          <w:tcPr>
            <w:tcW w:w="8078" w:type="dxa"/>
            <w:vMerge/>
          </w:tcPr>
          <w:p w14:paraId="4AA72C60" w14:textId="7BF28F45" w:rsidR="00400A18" w:rsidRPr="00D633FA" w:rsidRDefault="00400A18" w:rsidP="00400A18">
            <w:pPr>
              <w:spacing w:before="120" w:after="120"/>
              <w:rPr>
                <w:i/>
                <w:iCs/>
                <w:sz w:val="22"/>
                <w:szCs w:val="22"/>
              </w:rPr>
            </w:pPr>
          </w:p>
        </w:tc>
      </w:tr>
      <w:tr w:rsidR="00F73EDF" w:rsidRPr="00196C8F" w14:paraId="5B1F5906" w14:textId="77777777" w:rsidTr="00F4707F">
        <w:tc>
          <w:tcPr>
            <w:tcW w:w="260" w:type="dxa"/>
            <w:shd w:val="clear" w:color="auto" w:fill="B2A1C7" w:themeFill="accent4" w:themeFillTint="99"/>
          </w:tcPr>
          <w:p w14:paraId="6631D06B" w14:textId="77777777" w:rsidR="00F73EDF" w:rsidRPr="00196C8F" w:rsidRDefault="00F73EDF" w:rsidP="00400A18">
            <w:pPr>
              <w:rPr>
                <w:sz w:val="22"/>
                <w:szCs w:val="22"/>
              </w:rPr>
            </w:pPr>
          </w:p>
        </w:tc>
        <w:tc>
          <w:tcPr>
            <w:tcW w:w="2525" w:type="dxa"/>
            <w:vMerge w:val="restart"/>
          </w:tcPr>
          <w:p w14:paraId="3807B496" w14:textId="2B696474" w:rsidR="00F73EDF" w:rsidRDefault="00F73EDF" w:rsidP="005A1D3D">
            <w:pPr>
              <w:keepNext/>
              <w:keepLines/>
              <w:spacing w:before="120" w:after="120"/>
              <w:rPr>
                <w:sz w:val="20"/>
                <w:szCs w:val="20"/>
              </w:rPr>
            </w:pPr>
            <w:r w:rsidRPr="00E96BAC">
              <w:rPr>
                <w:sz w:val="20"/>
                <w:szCs w:val="20"/>
              </w:rPr>
              <w:t>ARM 17.24.703</w:t>
            </w:r>
          </w:p>
          <w:p w14:paraId="05C28E5E" w14:textId="15FD7895" w:rsidR="00F73EDF" w:rsidRPr="00E96BAC" w:rsidRDefault="00F73EDF" w:rsidP="005A1D3D">
            <w:pPr>
              <w:keepNext/>
              <w:keepLines/>
              <w:spacing w:before="120" w:after="120"/>
              <w:rPr>
                <w:sz w:val="20"/>
                <w:szCs w:val="20"/>
              </w:rPr>
            </w:pPr>
            <w:r w:rsidRPr="00E96BAC">
              <w:rPr>
                <w:sz w:val="20"/>
                <w:szCs w:val="20"/>
              </w:rPr>
              <w:t>ARM 17.24.711</w:t>
            </w:r>
          </w:p>
          <w:p w14:paraId="13DC50DE" w14:textId="77777777" w:rsidR="00F73EDF" w:rsidRPr="00E96BAC" w:rsidRDefault="00F73EDF" w:rsidP="005A1D3D">
            <w:pPr>
              <w:keepNext/>
              <w:keepLines/>
              <w:spacing w:before="120" w:after="120"/>
              <w:rPr>
                <w:sz w:val="20"/>
                <w:szCs w:val="20"/>
              </w:rPr>
            </w:pPr>
            <w:r w:rsidRPr="00E96BAC">
              <w:rPr>
                <w:sz w:val="20"/>
                <w:szCs w:val="20"/>
              </w:rPr>
              <w:t>ARM 17.24.713</w:t>
            </w:r>
          </w:p>
          <w:p w14:paraId="06171F46" w14:textId="77777777" w:rsidR="00F73EDF" w:rsidRPr="00E96BAC" w:rsidRDefault="00F73EDF" w:rsidP="005A1D3D">
            <w:pPr>
              <w:keepNext/>
              <w:keepLines/>
              <w:spacing w:before="120" w:after="120"/>
              <w:rPr>
                <w:sz w:val="20"/>
                <w:szCs w:val="20"/>
              </w:rPr>
            </w:pPr>
            <w:r w:rsidRPr="00E96BAC">
              <w:rPr>
                <w:sz w:val="20"/>
                <w:szCs w:val="20"/>
              </w:rPr>
              <w:t>ARM 17.24.714</w:t>
            </w:r>
          </w:p>
          <w:p w14:paraId="4017615C" w14:textId="77777777" w:rsidR="00F73EDF" w:rsidRPr="00E96BAC" w:rsidRDefault="00F73EDF" w:rsidP="00400A18">
            <w:pPr>
              <w:spacing w:before="120" w:after="120"/>
              <w:rPr>
                <w:sz w:val="20"/>
                <w:szCs w:val="20"/>
              </w:rPr>
            </w:pPr>
            <w:r w:rsidRPr="00E96BAC">
              <w:rPr>
                <w:sz w:val="20"/>
                <w:szCs w:val="20"/>
              </w:rPr>
              <w:t>ARM 17.24.716</w:t>
            </w:r>
          </w:p>
          <w:p w14:paraId="5BFEECF6" w14:textId="77777777" w:rsidR="00F73EDF" w:rsidRPr="00E96BAC" w:rsidRDefault="00F73EDF" w:rsidP="00400A18">
            <w:pPr>
              <w:spacing w:before="120" w:after="120"/>
              <w:rPr>
                <w:sz w:val="20"/>
                <w:szCs w:val="20"/>
              </w:rPr>
            </w:pPr>
            <w:r w:rsidRPr="00E96BAC">
              <w:rPr>
                <w:sz w:val="20"/>
                <w:szCs w:val="20"/>
              </w:rPr>
              <w:t>ARM 17.24.717</w:t>
            </w:r>
          </w:p>
          <w:p w14:paraId="5DD57620" w14:textId="77777777" w:rsidR="00F73EDF" w:rsidRPr="00E96BAC" w:rsidRDefault="00F73EDF" w:rsidP="00400A18">
            <w:pPr>
              <w:spacing w:before="120" w:after="120"/>
              <w:rPr>
                <w:sz w:val="20"/>
                <w:szCs w:val="20"/>
              </w:rPr>
            </w:pPr>
            <w:r w:rsidRPr="00E96BAC">
              <w:rPr>
                <w:sz w:val="20"/>
                <w:szCs w:val="20"/>
              </w:rPr>
              <w:t>ARM 17.24.718</w:t>
            </w:r>
          </w:p>
          <w:p w14:paraId="6121A4E1" w14:textId="77777777" w:rsidR="00F73EDF" w:rsidRPr="00E96BAC" w:rsidRDefault="00F73EDF" w:rsidP="00400A18">
            <w:pPr>
              <w:spacing w:before="120" w:after="120"/>
              <w:rPr>
                <w:sz w:val="20"/>
                <w:szCs w:val="20"/>
              </w:rPr>
            </w:pPr>
            <w:r w:rsidRPr="00E96BAC">
              <w:rPr>
                <w:sz w:val="20"/>
                <w:szCs w:val="20"/>
              </w:rPr>
              <w:t>ARM 17.24.721</w:t>
            </w:r>
          </w:p>
          <w:p w14:paraId="62BF4439" w14:textId="77777777" w:rsidR="00F73EDF" w:rsidRPr="00E96BAC" w:rsidRDefault="00F73EDF" w:rsidP="00400A18">
            <w:pPr>
              <w:spacing w:before="120" w:after="120"/>
              <w:rPr>
                <w:sz w:val="20"/>
                <w:szCs w:val="20"/>
              </w:rPr>
            </w:pPr>
            <w:r w:rsidRPr="00E96BAC">
              <w:rPr>
                <w:sz w:val="20"/>
                <w:szCs w:val="20"/>
              </w:rPr>
              <w:t>ARM 17.24.723</w:t>
            </w:r>
          </w:p>
          <w:p w14:paraId="5EA91B8B" w14:textId="77777777" w:rsidR="00F73EDF" w:rsidRPr="00E96BAC" w:rsidRDefault="00F73EDF" w:rsidP="00400A18">
            <w:pPr>
              <w:spacing w:before="120" w:after="120"/>
              <w:rPr>
                <w:sz w:val="20"/>
                <w:szCs w:val="20"/>
              </w:rPr>
            </w:pPr>
            <w:r w:rsidRPr="00E96BAC">
              <w:rPr>
                <w:sz w:val="20"/>
                <w:szCs w:val="20"/>
              </w:rPr>
              <w:t>ARM 17.24.724</w:t>
            </w:r>
          </w:p>
          <w:p w14:paraId="18927F5C" w14:textId="77777777" w:rsidR="00F73EDF" w:rsidRPr="00E96BAC" w:rsidRDefault="00F73EDF" w:rsidP="00400A18">
            <w:pPr>
              <w:spacing w:before="120" w:after="120"/>
              <w:rPr>
                <w:sz w:val="20"/>
                <w:szCs w:val="20"/>
              </w:rPr>
            </w:pPr>
            <w:r w:rsidRPr="00E96BAC">
              <w:rPr>
                <w:sz w:val="20"/>
                <w:szCs w:val="20"/>
              </w:rPr>
              <w:t>ARM 17.24.726</w:t>
            </w:r>
          </w:p>
          <w:p w14:paraId="20158A51" w14:textId="472CBA6C" w:rsidR="00F73EDF" w:rsidRPr="00E96BAC" w:rsidRDefault="00F73EDF" w:rsidP="00400A18">
            <w:pPr>
              <w:spacing w:before="120" w:after="120"/>
              <w:rPr>
                <w:sz w:val="20"/>
                <w:szCs w:val="20"/>
              </w:rPr>
            </w:pPr>
            <w:r w:rsidRPr="00E96BAC">
              <w:rPr>
                <w:sz w:val="20"/>
                <w:szCs w:val="20"/>
              </w:rPr>
              <w:t>ARM 17.24.731</w:t>
            </w:r>
          </w:p>
        </w:tc>
        <w:tc>
          <w:tcPr>
            <w:tcW w:w="8756" w:type="dxa"/>
            <w:vMerge w:val="restart"/>
          </w:tcPr>
          <w:p w14:paraId="6B448A7D" w14:textId="1295088D" w:rsidR="00F73EDF" w:rsidRDefault="00F73EDF" w:rsidP="00400A18">
            <w:pPr>
              <w:spacing w:before="120" w:after="120"/>
              <w:rPr>
                <w:sz w:val="22"/>
                <w:szCs w:val="22"/>
              </w:rPr>
            </w:pPr>
            <w:r w:rsidRPr="008077C1">
              <w:rPr>
                <w:sz w:val="22"/>
                <w:szCs w:val="22"/>
              </w:rPr>
              <w:t>ARM 17.24.703 require that when using materials other than, or along with, soil for final surfacing in reclamation, the operator must demonstrate that the material (1) is at least as capable as the soil of supporting the approved vegetation and subsequent land use, and (2) the medium must be the best available in the area to support vegetation.  Such substitutes must be used in a manner consistent with the requirements for redistribution of soil in ARM 17.24.701 and 702.</w:t>
            </w:r>
          </w:p>
          <w:p w14:paraId="06CFAF79" w14:textId="3F81CF74" w:rsidR="00F73EDF" w:rsidRPr="008077C1" w:rsidRDefault="00F73EDF" w:rsidP="00400A18">
            <w:pPr>
              <w:spacing w:before="120" w:after="120"/>
              <w:rPr>
                <w:sz w:val="22"/>
                <w:szCs w:val="22"/>
              </w:rPr>
            </w:pPr>
            <w:r w:rsidRPr="008077C1">
              <w:rPr>
                <w:sz w:val="22"/>
                <w:szCs w:val="22"/>
              </w:rPr>
              <w:t>ARM 17.24.711 requires that a diverse, effective</w:t>
            </w:r>
            <w:r>
              <w:rPr>
                <w:sz w:val="22"/>
                <w:szCs w:val="22"/>
              </w:rPr>
              <w:t>,</w:t>
            </w:r>
            <w:r w:rsidRPr="008077C1">
              <w:rPr>
                <w:sz w:val="22"/>
                <w:szCs w:val="22"/>
              </w:rPr>
              <w:t xml:space="preserve"> and permanent vegetative cover of the same seasonal variety and utility as the vegetation native to the area of land to be affected must be established</w:t>
            </w:r>
            <w:r>
              <w:rPr>
                <w:sz w:val="22"/>
                <w:szCs w:val="22"/>
              </w:rPr>
              <w:t>, in accordance with § 82-4-233, MCA</w:t>
            </w:r>
            <w:r w:rsidRPr="008077C1">
              <w:rPr>
                <w:sz w:val="22"/>
                <w:szCs w:val="22"/>
              </w:rPr>
              <w:t xml:space="preserve">.  </w:t>
            </w:r>
          </w:p>
          <w:p w14:paraId="688B63B6" w14:textId="77777777" w:rsidR="00F73EDF" w:rsidRPr="008077C1" w:rsidRDefault="00F73EDF" w:rsidP="00400A18">
            <w:pPr>
              <w:spacing w:before="120" w:after="120"/>
              <w:rPr>
                <w:sz w:val="22"/>
                <w:szCs w:val="22"/>
              </w:rPr>
            </w:pPr>
            <w:r w:rsidRPr="008077C1">
              <w:rPr>
                <w:sz w:val="22"/>
                <w:szCs w:val="22"/>
              </w:rPr>
              <w:t>ARM 17.24.713 provides that seeding and planting of disturbed areas must be conducted during the first appropriate period for favorable planting after final seedbed preparation but may not be more than ninety days after soil has been replaced.</w:t>
            </w:r>
          </w:p>
          <w:p w14:paraId="467D2425" w14:textId="77777777" w:rsidR="00F73EDF" w:rsidRPr="008077C1" w:rsidRDefault="00F73EDF" w:rsidP="00400A18">
            <w:pPr>
              <w:spacing w:before="120" w:after="120"/>
              <w:rPr>
                <w:sz w:val="22"/>
                <w:szCs w:val="22"/>
              </w:rPr>
            </w:pPr>
            <w:r w:rsidRPr="008077C1">
              <w:rPr>
                <w:sz w:val="22"/>
                <w:szCs w:val="22"/>
              </w:rPr>
              <w:t>ARM 17.24.714 requires use of a mulch or cover crop or both until an adequate permanent cover can be established.  Use of mulching and temporary cover may be suspended under certain conditions.</w:t>
            </w:r>
          </w:p>
          <w:p w14:paraId="49E06FEA" w14:textId="77777777" w:rsidR="00F73EDF" w:rsidRPr="008077C1" w:rsidRDefault="00F73EDF" w:rsidP="00400A18">
            <w:pPr>
              <w:tabs>
                <w:tab w:val="left" w:pos="964"/>
              </w:tabs>
              <w:spacing w:before="120" w:after="120"/>
              <w:rPr>
                <w:sz w:val="22"/>
                <w:szCs w:val="22"/>
              </w:rPr>
            </w:pPr>
            <w:r w:rsidRPr="008077C1">
              <w:rPr>
                <w:sz w:val="22"/>
                <w:szCs w:val="22"/>
              </w:rPr>
              <w:t>ARM 17.24.716 establishes the required method of revegetation.</w:t>
            </w:r>
          </w:p>
          <w:p w14:paraId="423240FE" w14:textId="77777777" w:rsidR="00F73EDF" w:rsidRPr="008077C1" w:rsidRDefault="00F73EDF" w:rsidP="00400A18">
            <w:pPr>
              <w:spacing w:before="120" w:after="120"/>
              <w:rPr>
                <w:sz w:val="22"/>
                <w:szCs w:val="22"/>
              </w:rPr>
            </w:pPr>
            <w:r w:rsidRPr="008077C1">
              <w:rPr>
                <w:sz w:val="22"/>
                <w:szCs w:val="22"/>
              </w:rPr>
              <w:t>ARM 17.24.717 relates to the planting of trees and other woody species if necessary, as provided in § 82-4-233, MCA, to establish a diverse, effective, and permanent vegetative cover.</w:t>
            </w:r>
          </w:p>
          <w:p w14:paraId="1CF43A13" w14:textId="77777777" w:rsidR="00F73EDF" w:rsidRPr="008077C1" w:rsidRDefault="00F73EDF" w:rsidP="00400A18">
            <w:pPr>
              <w:spacing w:before="120" w:after="120"/>
              <w:rPr>
                <w:sz w:val="22"/>
                <w:szCs w:val="22"/>
              </w:rPr>
            </w:pPr>
            <w:r w:rsidRPr="008077C1">
              <w:rPr>
                <w:sz w:val="22"/>
                <w:szCs w:val="22"/>
              </w:rPr>
              <w:t>ARM 17.24.718 requires soil amendments if necessary to establish a permanent vegetative cover</w:t>
            </w:r>
            <w:r>
              <w:rPr>
                <w:sz w:val="22"/>
                <w:szCs w:val="22"/>
              </w:rPr>
              <w:t xml:space="preserve"> and includes management techniques and land use requirements</w:t>
            </w:r>
            <w:r w:rsidRPr="008077C1">
              <w:rPr>
                <w:sz w:val="22"/>
                <w:szCs w:val="22"/>
              </w:rPr>
              <w:t>.</w:t>
            </w:r>
          </w:p>
          <w:p w14:paraId="6064B0A9" w14:textId="77777777" w:rsidR="00F73EDF" w:rsidRPr="008077C1" w:rsidRDefault="00F73EDF" w:rsidP="00400A18">
            <w:pPr>
              <w:spacing w:before="120" w:after="120"/>
              <w:rPr>
                <w:sz w:val="22"/>
                <w:szCs w:val="22"/>
              </w:rPr>
            </w:pPr>
            <w:r w:rsidRPr="008077C1">
              <w:rPr>
                <w:sz w:val="22"/>
                <w:szCs w:val="22"/>
              </w:rPr>
              <w:t>ARM 17.24.721 specifies that rills and gullies must be stabilized and the area reseeded and replanted if the rills and gullies are disrupting the reestablishment of the vegetative cover.</w:t>
            </w:r>
          </w:p>
          <w:p w14:paraId="11DA215C" w14:textId="77777777" w:rsidR="00F73EDF" w:rsidRPr="008077C1" w:rsidRDefault="00F73EDF" w:rsidP="00400A18">
            <w:pPr>
              <w:spacing w:before="120" w:after="120"/>
              <w:rPr>
                <w:sz w:val="22"/>
                <w:szCs w:val="22"/>
              </w:rPr>
            </w:pPr>
            <w:r w:rsidRPr="008077C1">
              <w:rPr>
                <w:sz w:val="22"/>
                <w:szCs w:val="22"/>
              </w:rPr>
              <w:t>ARM 17.24.723 requires periodic monitoring of vegetation, soils, water, and wildlife</w:t>
            </w:r>
            <w:r>
              <w:rPr>
                <w:sz w:val="22"/>
                <w:szCs w:val="22"/>
              </w:rPr>
              <w:t>, and outlines certain uses of monitoring data</w:t>
            </w:r>
            <w:r w:rsidRPr="008077C1">
              <w:rPr>
                <w:sz w:val="22"/>
                <w:szCs w:val="22"/>
              </w:rPr>
              <w:t>.</w:t>
            </w:r>
          </w:p>
          <w:p w14:paraId="783E715A" w14:textId="77777777" w:rsidR="00F73EDF" w:rsidRPr="008077C1" w:rsidRDefault="00F73EDF" w:rsidP="00400A18">
            <w:pPr>
              <w:spacing w:before="120" w:after="120"/>
              <w:rPr>
                <w:sz w:val="22"/>
                <w:szCs w:val="22"/>
              </w:rPr>
            </w:pPr>
            <w:r w:rsidRPr="008077C1">
              <w:rPr>
                <w:sz w:val="22"/>
                <w:szCs w:val="22"/>
              </w:rPr>
              <w:t>ARM 17.24.724 specifies how revegetation success is measured.</w:t>
            </w:r>
          </w:p>
          <w:p w14:paraId="0E8F8CF9" w14:textId="77777777" w:rsidR="00F73EDF" w:rsidRPr="008077C1" w:rsidRDefault="00F73EDF" w:rsidP="00400A18">
            <w:pPr>
              <w:spacing w:before="120" w:after="120"/>
              <w:rPr>
                <w:sz w:val="22"/>
                <w:szCs w:val="22"/>
              </w:rPr>
            </w:pPr>
            <w:r w:rsidRPr="008077C1">
              <w:rPr>
                <w:sz w:val="22"/>
                <w:szCs w:val="22"/>
              </w:rPr>
              <w:t>ARM 17.24.726 sets the required methods for measuring vegetative success.</w:t>
            </w:r>
          </w:p>
          <w:p w14:paraId="7567F90C" w14:textId="341FE8ED" w:rsidR="00F73EDF" w:rsidRPr="008077C1" w:rsidRDefault="00F73EDF" w:rsidP="00400A18">
            <w:pPr>
              <w:spacing w:before="120" w:after="120"/>
              <w:rPr>
                <w:sz w:val="22"/>
                <w:szCs w:val="22"/>
              </w:rPr>
            </w:pPr>
            <w:r w:rsidRPr="008077C1">
              <w:rPr>
                <w:sz w:val="22"/>
                <w:szCs w:val="22"/>
              </w:rPr>
              <w:t xml:space="preserve">ARM 17.24.731 provides if toxicity to plants or animals is suspected, comparative chemical analyses </w:t>
            </w:r>
            <w:r>
              <w:rPr>
                <w:sz w:val="22"/>
                <w:szCs w:val="22"/>
              </w:rPr>
              <w:t xml:space="preserve">of the revegetated area(s) </w:t>
            </w:r>
            <w:r w:rsidRPr="008077C1">
              <w:rPr>
                <w:sz w:val="22"/>
                <w:szCs w:val="22"/>
              </w:rPr>
              <w:t>may be required.</w:t>
            </w:r>
          </w:p>
        </w:tc>
        <w:tc>
          <w:tcPr>
            <w:tcW w:w="2134" w:type="dxa"/>
            <w:vMerge w:val="restart"/>
          </w:tcPr>
          <w:p w14:paraId="639B03A1" w14:textId="067BFC56" w:rsidR="00F73EDF" w:rsidRPr="00D633FA" w:rsidRDefault="00F73EDF" w:rsidP="00400A18">
            <w:pPr>
              <w:spacing w:before="120" w:after="120"/>
              <w:rPr>
                <w:i/>
                <w:iCs/>
                <w:sz w:val="22"/>
                <w:szCs w:val="22"/>
              </w:rPr>
            </w:pPr>
            <w:r>
              <w:rPr>
                <w:i/>
                <w:iCs/>
                <w:sz w:val="22"/>
                <w:szCs w:val="22"/>
              </w:rPr>
              <w:t>Relevant</w:t>
            </w:r>
          </w:p>
        </w:tc>
        <w:tc>
          <w:tcPr>
            <w:tcW w:w="8078" w:type="dxa"/>
            <w:vMerge w:val="restart"/>
          </w:tcPr>
          <w:p w14:paraId="30CA4755" w14:textId="56E862DA" w:rsidR="00F73EDF" w:rsidRPr="00D633FA" w:rsidRDefault="00F73EDF" w:rsidP="00400A18">
            <w:pPr>
              <w:spacing w:before="120" w:after="120"/>
              <w:rPr>
                <w:i/>
                <w:iCs/>
                <w:sz w:val="22"/>
                <w:szCs w:val="22"/>
              </w:rPr>
            </w:pPr>
            <w:r w:rsidRPr="003665F3">
              <w:rPr>
                <w:i/>
                <w:iCs/>
                <w:sz w:val="22"/>
                <w:szCs w:val="22"/>
              </w:rPr>
              <w:t xml:space="preserve">Revegetation will be accomplished in cooperation with the County Weed District.  A revegetation/weed management plan, approved by the County Weed District, </w:t>
            </w:r>
            <w:r>
              <w:rPr>
                <w:i/>
                <w:iCs/>
                <w:sz w:val="22"/>
                <w:szCs w:val="22"/>
              </w:rPr>
              <w:t>and</w:t>
            </w:r>
            <w:r w:rsidRPr="003665F3">
              <w:rPr>
                <w:i/>
                <w:iCs/>
                <w:sz w:val="22"/>
                <w:szCs w:val="22"/>
              </w:rPr>
              <w:t xml:space="preserve"> has been included as Appendix H to the Remediation Work Plan.</w:t>
            </w:r>
          </w:p>
        </w:tc>
      </w:tr>
      <w:tr w:rsidR="00F73EDF" w:rsidRPr="00196C8F" w14:paraId="75167AA7" w14:textId="77777777" w:rsidTr="00F4707F">
        <w:tc>
          <w:tcPr>
            <w:tcW w:w="260" w:type="dxa"/>
            <w:shd w:val="clear" w:color="auto" w:fill="B2A1C7" w:themeFill="accent4" w:themeFillTint="99"/>
          </w:tcPr>
          <w:p w14:paraId="2D81AC83" w14:textId="77777777" w:rsidR="00F73EDF" w:rsidRPr="00196C8F" w:rsidRDefault="00F73EDF" w:rsidP="00400A18">
            <w:pPr>
              <w:rPr>
                <w:sz w:val="22"/>
                <w:szCs w:val="22"/>
              </w:rPr>
            </w:pPr>
          </w:p>
        </w:tc>
        <w:tc>
          <w:tcPr>
            <w:tcW w:w="2525" w:type="dxa"/>
            <w:vMerge/>
          </w:tcPr>
          <w:p w14:paraId="62C3D8EF" w14:textId="0218A019" w:rsidR="00F73EDF" w:rsidRPr="00E96BAC" w:rsidRDefault="00F73EDF" w:rsidP="00400A18">
            <w:pPr>
              <w:spacing w:before="120" w:after="120"/>
              <w:rPr>
                <w:sz w:val="20"/>
                <w:szCs w:val="20"/>
              </w:rPr>
            </w:pPr>
          </w:p>
        </w:tc>
        <w:tc>
          <w:tcPr>
            <w:tcW w:w="8756" w:type="dxa"/>
            <w:vMerge/>
          </w:tcPr>
          <w:p w14:paraId="0E663446" w14:textId="1AECBB07" w:rsidR="00F73EDF" w:rsidRPr="008077C1" w:rsidRDefault="00F73EDF" w:rsidP="00400A18">
            <w:pPr>
              <w:spacing w:before="120" w:after="120"/>
              <w:rPr>
                <w:sz w:val="22"/>
                <w:szCs w:val="22"/>
              </w:rPr>
            </w:pPr>
          </w:p>
        </w:tc>
        <w:tc>
          <w:tcPr>
            <w:tcW w:w="2134" w:type="dxa"/>
            <w:vMerge/>
          </w:tcPr>
          <w:p w14:paraId="5A1A37F5" w14:textId="6478B9C7" w:rsidR="00F73EDF" w:rsidRPr="00D633FA" w:rsidRDefault="00F73EDF" w:rsidP="00400A18">
            <w:pPr>
              <w:spacing w:before="120" w:after="120"/>
              <w:rPr>
                <w:i/>
                <w:iCs/>
                <w:sz w:val="22"/>
                <w:szCs w:val="22"/>
              </w:rPr>
            </w:pPr>
          </w:p>
        </w:tc>
        <w:tc>
          <w:tcPr>
            <w:tcW w:w="8078" w:type="dxa"/>
            <w:vMerge/>
          </w:tcPr>
          <w:p w14:paraId="01F0270B" w14:textId="7673E36A" w:rsidR="00F73EDF" w:rsidRPr="00D633FA" w:rsidRDefault="00F73EDF" w:rsidP="00400A18">
            <w:pPr>
              <w:spacing w:before="120" w:after="120"/>
              <w:rPr>
                <w:i/>
                <w:iCs/>
                <w:sz w:val="22"/>
                <w:szCs w:val="22"/>
              </w:rPr>
            </w:pPr>
          </w:p>
        </w:tc>
      </w:tr>
      <w:tr w:rsidR="00F73EDF" w:rsidRPr="00196C8F" w14:paraId="23667CBB" w14:textId="77777777" w:rsidTr="00F4707F">
        <w:tc>
          <w:tcPr>
            <w:tcW w:w="260" w:type="dxa"/>
            <w:shd w:val="clear" w:color="auto" w:fill="B2A1C7" w:themeFill="accent4" w:themeFillTint="99"/>
          </w:tcPr>
          <w:p w14:paraId="762A05D1" w14:textId="77777777" w:rsidR="00F73EDF" w:rsidRPr="00196C8F" w:rsidRDefault="00F73EDF" w:rsidP="00400A18">
            <w:pPr>
              <w:rPr>
                <w:sz w:val="22"/>
                <w:szCs w:val="22"/>
              </w:rPr>
            </w:pPr>
          </w:p>
        </w:tc>
        <w:tc>
          <w:tcPr>
            <w:tcW w:w="2525" w:type="dxa"/>
            <w:vMerge/>
          </w:tcPr>
          <w:p w14:paraId="452E22FA" w14:textId="4B3344C3" w:rsidR="00F73EDF" w:rsidRPr="00E96BAC" w:rsidRDefault="00F73EDF" w:rsidP="00400A18">
            <w:pPr>
              <w:spacing w:before="120" w:after="120"/>
              <w:rPr>
                <w:sz w:val="20"/>
                <w:szCs w:val="20"/>
              </w:rPr>
            </w:pPr>
          </w:p>
        </w:tc>
        <w:tc>
          <w:tcPr>
            <w:tcW w:w="8756" w:type="dxa"/>
            <w:vMerge/>
          </w:tcPr>
          <w:p w14:paraId="1600BAFF" w14:textId="7AAA888E" w:rsidR="00F73EDF" w:rsidRPr="008077C1" w:rsidRDefault="00F73EDF" w:rsidP="00400A18">
            <w:pPr>
              <w:spacing w:before="120" w:after="120"/>
              <w:rPr>
                <w:sz w:val="22"/>
                <w:szCs w:val="22"/>
              </w:rPr>
            </w:pPr>
          </w:p>
        </w:tc>
        <w:tc>
          <w:tcPr>
            <w:tcW w:w="2134" w:type="dxa"/>
            <w:vMerge/>
          </w:tcPr>
          <w:p w14:paraId="7DD50010" w14:textId="77777777" w:rsidR="00F73EDF" w:rsidRPr="00D633FA" w:rsidRDefault="00F73EDF" w:rsidP="00400A18">
            <w:pPr>
              <w:spacing w:before="120" w:after="120"/>
              <w:rPr>
                <w:i/>
                <w:iCs/>
                <w:sz w:val="22"/>
                <w:szCs w:val="22"/>
              </w:rPr>
            </w:pPr>
          </w:p>
        </w:tc>
        <w:tc>
          <w:tcPr>
            <w:tcW w:w="8078" w:type="dxa"/>
            <w:vMerge/>
          </w:tcPr>
          <w:p w14:paraId="35128AE0" w14:textId="68A1080E" w:rsidR="00F73EDF" w:rsidRPr="00D633FA" w:rsidRDefault="00F73EDF" w:rsidP="00400A18">
            <w:pPr>
              <w:spacing w:before="120" w:after="120"/>
              <w:rPr>
                <w:i/>
                <w:iCs/>
                <w:sz w:val="22"/>
                <w:szCs w:val="22"/>
              </w:rPr>
            </w:pPr>
          </w:p>
        </w:tc>
      </w:tr>
      <w:tr w:rsidR="00F73EDF" w:rsidRPr="00196C8F" w14:paraId="65EA1AC9" w14:textId="77777777" w:rsidTr="00F4707F">
        <w:tc>
          <w:tcPr>
            <w:tcW w:w="260" w:type="dxa"/>
            <w:shd w:val="clear" w:color="auto" w:fill="B2A1C7" w:themeFill="accent4" w:themeFillTint="99"/>
          </w:tcPr>
          <w:p w14:paraId="7CDEC8C1" w14:textId="77777777" w:rsidR="00F73EDF" w:rsidRPr="00196C8F" w:rsidRDefault="00F73EDF" w:rsidP="00400A18">
            <w:pPr>
              <w:rPr>
                <w:sz w:val="22"/>
                <w:szCs w:val="22"/>
              </w:rPr>
            </w:pPr>
          </w:p>
        </w:tc>
        <w:tc>
          <w:tcPr>
            <w:tcW w:w="2525" w:type="dxa"/>
            <w:vMerge/>
          </w:tcPr>
          <w:p w14:paraId="09C8A0AF" w14:textId="35D3DB81" w:rsidR="00F73EDF" w:rsidRPr="00E96BAC" w:rsidRDefault="00F73EDF" w:rsidP="00400A18">
            <w:pPr>
              <w:spacing w:before="120" w:after="120"/>
              <w:rPr>
                <w:sz w:val="20"/>
                <w:szCs w:val="20"/>
              </w:rPr>
            </w:pPr>
          </w:p>
        </w:tc>
        <w:tc>
          <w:tcPr>
            <w:tcW w:w="8756" w:type="dxa"/>
            <w:vMerge/>
          </w:tcPr>
          <w:p w14:paraId="70C903C2" w14:textId="250787A0" w:rsidR="00F73EDF" w:rsidRPr="008077C1" w:rsidRDefault="00F73EDF" w:rsidP="00400A18">
            <w:pPr>
              <w:spacing w:before="120" w:after="120"/>
              <w:rPr>
                <w:sz w:val="22"/>
                <w:szCs w:val="22"/>
              </w:rPr>
            </w:pPr>
          </w:p>
        </w:tc>
        <w:tc>
          <w:tcPr>
            <w:tcW w:w="2134" w:type="dxa"/>
            <w:vMerge/>
          </w:tcPr>
          <w:p w14:paraId="455FC0B3" w14:textId="77777777" w:rsidR="00F73EDF" w:rsidRPr="00D633FA" w:rsidRDefault="00F73EDF" w:rsidP="00400A18">
            <w:pPr>
              <w:spacing w:before="120" w:after="120"/>
              <w:rPr>
                <w:i/>
                <w:iCs/>
                <w:sz w:val="22"/>
                <w:szCs w:val="22"/>
              </w:rPr>
            </w:pPr>
          </w:p>
        </w:tc>
        <w:tc>
          <w:tcPr>
            <w:tcW w:w="8078" w:type="dxa"/>
            <w:vMerge/>
          </w:tcPr>
          <w:p w14:paraId="6AA20D6E" w14:textId="04BEFED2" w:rsidR="00F73EDF" w:rsidRPr="00D633FA" w:rsidRDefault="00F73EDF" w:rsidP="00400A18">
            <w:pPr>
              <w:spacing w:before="120" w:after="120"/>
              <w:rPr>
                <w:i/>
                <w:iCs/>
                <w:sz w:val="22"/>
                <w:szCs w:val="22"/>
              </w:rPr>
            </w:pPr>
          </w:p>
        </w:tc>
      </w:tr>
      <w:tr w:rsidR="00F73EDF" w:rsidRPr="00196C8F" w14:paraId="0F9A38F9" w14:textId="77777777" w:rsidTr="00F4707F">
        <w:tc>
          <w:tcPr>
            <w:tcW w:w="260" w:type="dxa"/>
            <w:shd w:val="clear" w:color="auto" w:fill="B2A1C7" w:themeFill="accent4" w:themeFillTint="99"/>
          </w:tcPr>
          <w:p w14:paraId="53A2DC84" w14:textId="77777777" w:rsidR="00F73EDF" w:rsidRPr="00196C8F" w:rsidRDefault="00F73EDF" w:rsidP="00400A18">
            <w:pPr>
              <w:rPr>
                <w:sz w:val="22"/>
                <w:szCs w:val="22"/>
              </w:rPr>
            </w:pPr>
          </w:p>
        </w:tc>
        <w:tc>
          <w:tcPr>
            <w:tcW w:w="2525" w:type="dxa"/>
            <w:vMerge/>
          </w:tcPr>
          <w:p w14:paraId="29F28DF2" w14:textId="4528E6E1" w:rsidR="00F73EDF" w:rsidRPr="00E96BAC" w:rsidRDefault="00F73EDF" w:rsidP="00400A18">
            <w:pPr>
              <w:spacing w:before="120" w:after="120"/>
              <w:rPr>
                <w:sz w:val="20"/>
                <w:szCs w:val="20"/>
              </w:rPr>
            </w:pPr>
          </w:p>
        </w:tc>
        <w:tc>
          <w:tcPr>
            <w:tcW w:w="8756" w:type="dxa"/>
            <w:vMerge/>
          </w:tcPr>
          <w:p w14:paraId="593C3628" w14:textId="042234C3" w:rsidR="00F73EDF" w:rsidRPr="008077C1" w:rsidRDefault="00F73EDF" w:rsidP="00400A18">
            <w:pPr>
              <w:spacing w:before="120" w:after="120"/>
              <w:rPr>
                <w:sz w:val="22"/>
                <w:szCs w:val="22"/>
              </w:rPr>
            </w:pPr>
          </w:p>
        </w:tc>
        <w:tc>
          <w:tcPr>
            <w:tcW w:w="2134" w:type="dxa"/>
            <w:vMerge/>
          </w:tcPr>
          <w:p w14:paraId="475D77AE" w14:textId="77777777" w:rsidR="00F73EDF" w:rsidRPr="00D633FA" w:rsidRDefault="00F73EDF" w:rsidP="00400A18">
            <w:pPr>
              <w:spacing w:before="120" w:after="120"/>
              <w:rPr>
                <w:i/>
                <w:iCs/>
                <w:sz w:val="22"/>
                <w:szCs w:val="22"/>
              </w:rPr>
            </w:pPr>
          </w:p>
        </w:tc>
        <w:tc>
          <w:tcPr>
            <w:tcW w:w="8078" w:type="dxa"/>
            <w:vMerge/>
          </w:tcPr>
          <w:p w14:paraId="75F6940A" w14:textId="2E4269D3" w:rsidR="00F73EDF" w:rsidRPr="00D633FA" w:rsidRDefault="00F73EDF" w:rsidP="00400A18">
            <w:pPr>
              <w:spacing w:before="120" w:after="120"/>
              <w:rPr>
                <w:i/>
                <w:iCs/>
                <w:sz w:val="22"/>
                <w:szCs w:val="22"/>
              </w:rPr>
            </w:pPr>
          </w:p>
        </w:tc>
      </w:tr>
      <w:tr w:rsidR="00F73EDF" w:rsidRPr="00196C8F" w14:paraId="731AE116" w14:textId="77777777" w:rsidTr="00F4707F">
        <w:tc>
          <w:tcPr>
            <w:tcW w:w="260" w:type="dxa"/>
            <w:shd w:val="clear" w:color="auto" w:fill="B2A1C7" w:themeFill="accent4" w:themeFillTint="99"/>
          </w:tcPr>
          <w:p w14:paraId="069698D8" w14:textId="77777777" w:rsidR="00F73EDF" w:rsidRPr="00196C8F" w:rsidRDefault="00F73EDF" w:rsidP="00400A18">
            <w:pPr>
              <w:rPr>
                <w:sz w:val="22"/>
                <w:szCs w:val="22"/>
              </w:rPr>
            </w:pPr>
          </w:p>
        </w:tc>
        <w:tc>
          <w:tcPr>
            <w:tcW w:w="2525" w:type="dxa"/>
            <w:vMerge/>
          </w:tcPr>
          <w:p w14:paraId="5A725721" w14:textId="7F82F82B" w:rsidR="00F73EDF" w:rsidRPr="00E96BAC" w:rsidRDefault="00F73EDF" w:rsidP="00400A18">
            <w:pPr>
              <w:spacing w:before="120" w:after="120"/>
              <w:rPr>
                <w:sz w:val="20"/>
                <w:szCs w:val="20"/>
              </w:rPr>
            </w:pPr>
          </w:p>
        </w:tc>
        <w:tc>
          <w:tcPr>
            <w:tcW w:w="8756" w:type="dxa"/>
            <w:vMerge/>
          </w:tcPr>
          <w:p w14:paraId="6F8583D2" w14:textId="19D415C9" w:rsidR="00F73EDF" w:rsidRPr="008077C1" w:rsidRDefault="00F73EDF" w:rsidP="00400A18">
            <w:pPr>
              <w:spacing w:before="120" w:after="120"/>
              <w:rPr>
                <w:sz w:val="22"/>
                <w:szCs w:val="22"/>
              </w:rPr>
            </w:pPr>
          </w:p>
        </w:tc>
        <w:tc>
          <w:tcPr>
            <w:tcW w:w="2134" w:type="dxa"/>
            <w:vMerge/>
          </w:tcPr>
          <w:p w14:paraId="10CF55B6" w14:textId="77777777" w:rsidR="00F73EDF" w:rsidRPr="00D633FA" w:rsidRDefault="00F73EDF" w:rsidP="00400A18">
            <w:pPr>
              <w:spacing w:before="120" w:after="120"/>
              <w:rPr>
                <w:i/>
                <w:iCs/>
                <w:sz w:val="22"/>
                <w:szCs w:val="22"/>
              </w:rPr>
            </w:pPr>
          </w:p>
        </w:tc>
        <w:tc>
          <w:tcPr>
            <w:tcW w:w="8078" w:type="dxa"/>
            <w:vMerge/>
          </w:tcPr>
          <w:p w14:paraId="701F12A3" w14:textId="44E28B95" w:rsidR="00F73EDF" w:rsidRPr="00D633FA" w:rsidRDefault="00F73EDF" w:rsidP="00400A18">
            <w:pPr>
              <w:spacing w:before="120" w:after="120"/>
              <w:rPr>
                <w:i/>
                <w:iCs/>
                <w:sz w:val="22"/>
                <w:szCs w:val="22"/>
              </w:rPr>
            </w:pPr>
          </w:p>
        </w:tc>
      </w:tr>
      <w:tr w:rsidR="00F73EDF" w:rsidRPr="00196C8F" w14:paraId="5BC42B92" w14:textId="77777777" w:rsidTr="00F4707F">
        <w:tc>
          <w:tcPr>
            <w:tcW w:w="260" w:type="dxa"/>
            <w:shd w:val="clear" w:color="auto" w:fill="B2A1C7" w:themeFill="accent4" w:themeFillTint="99"/>
          </w:tcPr>
          <w:p w14:paraId="16BE919B" w14:textId="77777777" w:rsidR="00F73EDF" w:rsidRPr="00196C8F" w:rsidRDefault="00F73EDF" w:rsidP="00400A18">
            <w:pPr>
              <w:rPr>
                <w:sz w:val="22"/>
                <w:szCs w:val="22"/>
              </w:rPr>
            </w:pPr>
          </w:p>
        </w:tc>
        <w:tc>
          <w:tcPr>
            <w:tcW w:w="2525" w:type="dxa"/>
            <w:vMerge/>
          </w:tcPr>
          <w:p w14:paraId="27E4A174" w14:textId="3F38EC0B" w:rsidR="00F73EDF" w:rsidRPr="00E96BAC" w:rsidRDefault="00F73EDF" w:rsidP="00400A18">
            <w:pPr>
              <w:spacing w:before="120" w:after="120"/>
              <w:rPr>
                <w:sz w:val="20"/>
                <w:szCs w:val="20"/>
              </w:rPr>
            </w:pPr>
          </w:p>
        </w:tc>
        <w:tc>
          <w:tcPr>
            <w:tcW w:w="8756" w:type="dxa"/>
            <w:vMerge/>
          </w:tcPr>
          <w:p w14:paraId="0912B72F" w14:textId="0A064FA9" w:rsidR="00F73EDF" w:rsidRPr="008077C1" w:rsidRDefault="00F73EDF" w:rsidP="00400A18">
            <w:pPr>
              <w:spacing w:before="120" w:after="120"/>
              <w:rPr>
                <w:sz w:val="22"/>
                <w:szCs w:val="22"/>
              </w:rPr>
            </w:pPr>
          </w:p>
        </w:tc>
        <w:tc>
          <w:tcPr>
            <w:tcW w:w="2134" w:type="dxa"/>
            <w:vMerge/>
          </w:tcPr>
          <w:p w14:paraId="15919D42" w14:textId="77777777" w:rsidR="00F73EDF" w:rsidRPr="00D633FA" w:rsidRDefault="00F73EDF" w:rsidP="00400A18">
            <w:pPr>
              <w:spacing w:before="120" w:after="120"/>
              <w:rPr>
                <w:i/>
                <w:iCs/>
                <w:sz w:val="22"/>
                <w:szCs w:val="22"/>
              </w:rPr>
            </w:pPr>
          </w:p>
        </w:tc>
        <w:tc>
          <w:tcPr>
            <w:tcW w:w="8078" w:type="dxa"/>
            <w:vMerge/>
          </w:tcPr>
          <w:p w14:paraId="2E0A49F6" w14:textId="5C3FDE99" w:rsidR="00F73EDF" w:rsidRPr="00D633FA" w:rsidRDefault="00F73EDF" w:rsidP="00400A18">
            <w:pPr>
              <w:spacing w:before="120" w:after="120"/>
              <w:rPr>
                <w:i/>
                <w:iCs/>
                <w:sz w:val="22"/>
                <w:szCs w:val="22"/>
              </w:rPr>
            </w:pPr>
          </w:p>
        </w:tc>
      </w:tr>
      <w:tr w:rsidR="00F73EDF" w:rsidRPr="00196C8F" w14:paraId="34ECB2E5" w14:textId="77777777" w:rsidTr="00F4707F">
        <w:tc>
          <w:tcPr>
            <w:tcW w:w="260" w:type="dxa"/>
            <w:shd w:val="clear" w:color="auto" w:fill="B2A1C7" w:themeFill="accent4" w:themeFillTint="99"/>
          </w:tcPr>
          <w:p w14:paraId="2C20EC3F" w14:textId="77777777" w:rsidR="00F73EDF" w:rsidRPr="00196C8F" w:rsidRDefault="00F73EDF" w:rsidP="00400A18">
            <w:pPr>
              <w:rPr>
                <w:sz w:val="22"/>
                <w:szCs w:val="22"/>
              </w:rPr>
            </w:pPr>
          </w:p>
        </w:tc>
        <w:tc>
          <w:tcPr>
            <w:tcW w:w="2525" w:type="dxa"/>
            <w:vMerge/>
          </w:tcPr>
          <w:p w14:paraId="061402E9" w14:textId="3892359C" w:rsidR="00F73EDF" w:rsidRPr="00E96BAC" w:rsidRDefault="00F73EDF" w:rsidP="00400A18">
            <w:pPr>
              <w:spacing w:before="120" w:after="120"/>
              <w:rPr>
                <w:sz w:val="20"/>
                <w:szCs w:val="20"/>
              </w:rPr>
            </w:pPr>
          </w:p>
        </w:tc>
        <w:tc>
          <w:tcPr>
            <w:tcW w:w="8756" w:type="dxa"/>
            <w:vMerge/>
          </w:tcPr>
          <w:p w14:paraId="48C045D6" w14:textId="164F4034" w:rsidR="00F73EDF" w:rsidRPr="008077C1" w:rsidRDefault="00F73EDF" w:rsidP="00400A18">
            <w:pPr>
              <w:spacing w:before="120" w:after="120"/>
              <w:rPr>
                <w:sz w:val="22"/>
                <w:szCs w:val="22"/>
              </w:rPr>
            </w:pPr>
          </w:p>
        </w:tc>
        <w:tc>
          <w:tcPr>
            <w:tcW w:w="2134" w:type="dxa"/>
            <w:vMerge/>
          </w:tcPr>
          <w:p w14:paraId="615EC3C6" w14:textId="77777777" w:rsidR="00F73EDF" w:rsidRPr="00D633FA" w:rsidRDefault="00F73EDF" w:rsidP="00400A18">
            <w:pPr>
              <w:spacing w:before="120" w:after="120"/>
              <w:rPr>
                <w:i/>
                <w:iCs/>
                <w:sz w:val="22"/>
                <w:szCs w:val="22"/>
              </w:rPr>
            </w:pPr>
          </w:p>
        </w:tc>
        <w:tc>
          <w:tcPr>
            <w:tcW w:w="8078" w:type="dxa"/>
            <w:vMerge/>
          </w:tcPr>
          <w:p w14:paraId="13440E7E" w14:textId="194B8361" w:rsidR="00F73EDF" w:rsidRPr="00D633FA" w:rsidRDefault="00F73EDF" w:rsidP="00400A18">
            <w:pPr>
              <w:spacing w:before="120" w:after="120"/>
              <w:rPr>
                <w:i/>
                <w:iCs/>
                <w:sz w:val="22"/>
                <w:szCs w:val="22"/>
              </w:rPr>
            </w:pPr>
          </w:p>
        </w:tc>
      </w:tr>
      <w:tr w:rsidR="00F73EDF" w:rsidRPr="00196C8F" w14:paraId="1304960D" w14:textId="77777777" w:rsidTr="00F4707F">
        <w:tc>
          <w:tcPr>
            <w:tcW w:w="260" w:type="dxa"/>
            <w:shd w:val="clear" w:color="auto" w:fill="B2A1C7" w:themeFill="accent4" w:themeFillTint="99"/>
          </w:tcPr>
          <w:p w14:paraId="251122CF" w14:textId="77777777" w:rsidR="00F73EDF" w:rsidRPr="00196C8F" w:rsidRDefault="00F73EDF" w:rsidP="00400A18">
            <w:pPr>
              <w:rPr>
                <w:sz w:val="22"/>
                <w:szCs w:val="22"/>
              </w:rPr>
            </w:pPr>
          </w:p>
        </w:tc>
        <w:tc>
          <w:tcPr>
            <w:tcW w:w="2525" w:type="dxa"/>
            <w:vMerge/>
          </w:tcPr>
          <w:p w14:paraId="1D71148D" w14:textId="090FD5C7" w:rsidR="00F73EDF" w:rsidRPr="00E96BAC" w:rsidRDefault="00F73EDF" w:rsidP="00400A18">
            <w:pPr>
              <w:spacing w:before="120" w:after="120"/>
              <w:rPr>
                <w:sz w:val="20"/>
                <w:szCs w:val="20"/>
              </w:rPr>
            </w:pPr>
          </w:p>
        </w:tc>
        <w:tc>
          <w:tcPr>
            <w:tcW w:w="8756" w:type="dxa"/>
            <w:vMerge/>
          </w:tcPr>
          <w:p w14:paraId="162E254A" w14:textId="29045FB8" w:rsidR="00F73EDF" w:rsidRPr="008077C1" w:rsidRDefault="00F73EDF" w:rsidP="00400A18">
            <w:pPr>
              <w:spacing w:before="120" w:after="120"/>
              <w:rPr>
                <w:sz w:val="22"/>
                <w:szCs w:val="22"/>
              </w:rPr>
            </w:pPr>
          </w:p>
        </w:tc>
        <w:tc>
          <w:tcPr>
            <w:tcW w:w="2134" w:type="dxa"/>
            <w:vMerge/>
          </w:tcPr>
          <w:p w14:paraId="338FD703" w14:textId="77777777" w:rsidR="00F73EDF" w:rsidRPr="00D633FA" w:rsidRDefault="00F73EDF" w:rsidP="00400A18">
            <w:pPr>
              <w:spacing w:before="120" w:after="120"/>
              <w:rPr>
                <w:i/>
                <w:iCs/>
                <w:sz w:val="22"/>
                <w:szCs w:val="22"/>
              </w:rPr>
            </w:pPr>
          </w:p>
        </w:tc>
        <w:tc>
          <w:tcPr>
            <w:tcW w:w="8078" w:type="dxa"/>
            <w:vMerge/>
          </w:tcPr>
          <w:p w14:paraId="035946FA" w14:textId="00FBD405" w:rsidR="00F73EDF" w:rsidRPr="00D633FA" w:rsidRDefault="00F73EDF" w:rsidP="00400A18">
            <w:pPr>
              <w:spacing w:before="120" w:after="120"/>
              <w:rPr>
                <w:i/>
                <w:iCs/>
                <w:sz w:val="22"/>
                <w:szCs w:val="22"/>
              </w:rPr>
            </w:pPr>
          </w:p>
        </w:tc>
      </w:tr>
      <w:tr w:rsidR="00F73EDF" w:rsidRPr="00196C8F" w14:paraId="40E583C2" w14:textId="77777777" w:rsidTr="00F4707F">
        <w:tc>
          <w:tcPr>
            <w:tcW w:w="260" w:type="dxa"/>
            <w:shd w:val="clear" w:color="auto" w:fill="B2A1C7" w:themeFill="accent4" w:themeFillTint="99"/>
          </w:tcPr>
          <w:p w14:paraId="298C5AAF" w14:textId="77777777" w:rsidR="00F73EDF" w:rsidRPr="00196C8F" w:rsidRDefault="00F73EDF" w:rsidP="00400A18">
            <w:pPr>
              <w:rPr>
                <w:sz w:val="22"/>
                <w:szCs w:val="22"/>
              </w:rPr>
            </w:pPr>
          </w:p>
        </w:tc>
        <w:tc>
          <w:tcPr>
            <w:tcW w:w="2525" w:type="dxa"/>
            <w:vMerge/>
          </w:tcPr>
          <w:p w14:paraId="087FACB1" w14:textId="4403BE6D" w:rsidR="00F73EDF" w:rsidRPr="00E96BAC" w:rsidRDefault="00F73EDF" w:rsidP="00400A18">
            <w:pPr>
              <w:spacing w:before="120" w:after="120"/>
              <w:rPr>
                <w:sz w:val="20"/>
                <w:szCs w:val="20"/>
              </w:rPr>
            </w:pPr>
          </w:p>
        </w:tc>
        <w:tc>
          <w:tcPr>
            <w:tcW w:w="8756" w:type="dxa"/>
            <w:vMerge/>
          </w:tcPr>
          <w:p w14:paraId="2510AFDC" w14:textId="52F0275A" w:rsidR="00F73EDF" w:rsidRPr="008077C1" w:rsidRDefault="00F73EDF" w:rsidP="00400A18">
            <w:pPr>
              <w:spacing w:before="120" w:after="120"/>
              <w:rPr>
                <w:sz w:val="22"/>
                <w:szCs w:val="22"/>
              </w:rPr>
            </w:pPr>
          </w:p>
        </w:tc>
        <w:tc>
          <w:tcPr>
            <w:tcW w:w="2134" w:type="dxa"/>
            <w:vMerge/>
          </w:tcPr>
          <w:p w14:paraId="7AA818CA" w14:textId="77777777" w:rsidR="00F73EDF" w:rsidRPr="00D633FA" w:rsidRDefault="00F73EDF" w:rsidP="00400A18">
            <w:pPr>
              <w:spacing w:before="120" w:after="120"/>
              <w:rPr>
                <w:i/>
                <w:iCs/>
                <w:sz w:val="22"/>
                <w:szCs w:val="22"/>
              </w:rPr>
            </w:pPr>
          </w:p>
        </w:tc>
        <w:tc>
          <w:tcPr>
            <w:tcW w:w="8078" w:type="dxa"/>
            <w:vMerge/>
          </w:tcPr>
          <w:p w14:paraId="0C374F2F" w14:textId="580164A2" w:rsidR="00F73EDF" w:rsidRPr="00D633FA" w:rsidRDefault="00F73EDF" w:rsidP="00400A18">
            <w:pPr>
              <w:spacing w:before="120" w:after="120"/>
              <w:rPr>
                <w:i/>
                <w:iCs/>
                <w:sz w:val="22"/>
                <w:szCs w:val="22"/>
              </w:rPr>
            </w:pPr>
          </w:p>
        </w:tc>
      </w:tr>
      <w:tr w:rsidR="00F73EDF" w:rsidRPr="00196C8F" w14:paraId="5D3A8FE8" w14:textId="77777777" w:rsidTr="00F4707F">
        <w:tc>
          <w:tcPr>
            <w:tcW w:w="260" w:type="dxa"/>
            <w:shd w:val="clear" w:color="auto" w:fill="B2A1C7" w:themeFill="accent4" w:themeFillTint="99"/>
          </w:tcPr>
          <w:p w14:paraId="2DD6EF60" w14:textId="77777777" w:rsidR="00F73EDF" w:rsidRPr="00196C8F" w:rsidRDefault="00F73EDF" w:rsidP="00400A18">
            <w:pPr>
              <w:rPr>
                <w:sz w:val="22"/>
                <w:szCs w:val="22"/>
              </w:rPr>
            </w:pPr>
          </w:p>
        </w:tc>
        <w:tc>
          <w:tcPr>
            <w:tcW w:w="2525" w:type="dxa"/>
            <w:vMerge/>
          </w:tcPr>
          <w:p w14:paraId="29AA030E" w14:textId="4FB4B93E" w:rsidR="00F73EDF" w:rsidRPr="00E96BAC" w:rsidRDefault="00F73EDF" w:rsidP="00400A18">
            <w:pPr>
              <w:spacing w:before="120" w:after="120"/>
              <w:rPr>
                <w:sz w:val="20"/>
                <w:szCs w:val="20"/>
              </w:rPr>
            </w:pPr>
          </w:p>
        </w:tc>
        <w:tc>
          <w:tcPr>
            <w:tcW w:w="8756" w:type="dxa"/>
            <w:vMerge/>
          </w:tcPr>
          <w:p w14:paraId="7A43E701" w14:textId="11370476" w:rsidR="00F73EDF" w:rsidRPr="008077C1" w:rsidRDefault="00F73EDF" w:rsidP="00400A18">
            <w:pPr>
              <w:spacing w:before="120" w:after="120"/>
              <w:rPr>
                <w:sz w:val="22"/>
                <w:szCs w:val="22"/>
              </w:rPr>
            </w:pPr>
          </w:p>
        </w:tc>
        <w:tc>
          <w:tcPr>
            <w:tcW w:w="2134" w:type="dxa"/>
            <w:vMerge/>
          </w:tcPr>
          <w:p w14:paraId="372AE576" w14:textId="77777777" w:rsidR="00F73EDF" w:rsidRPr="00D633FA" w:rsidRDefault="00F73EDF" w:rsidP="00400A18">
            <w:pPr>
              <w:spacing w:before="120" w:after="120"/>
              <w:rPr>
                <w:i/>
                <w:iCs/>
                <w:sz w:val="22"/>
                <w:szCs w:val="22"/>
              </w:rPr>
            </w:pPr>
          </w:p>
        </w:tc>
        <w:tc>
          <w:tcPr>
            <w:tcW w:w="8078" w:type="dxa"/>
            <w:vMerge/>
          </w:tcPr>
          <w:p w14:paraId="1A02170A" w14:textId="73CA3E6C" w:rsidR="00F73EDF" w:rsidRPr="00D633FA" w:rsidRDefault="00F73EDF" w:rsidP="00400A18">
            <w:pPr>
              <w:spacing w:before="120" w:after="120"/>
              <w:rPr>
                <w:i/>
                <w:iCs/>
                <w:sz w:val="22"/>
                <w:szCs w:val="22"/>
              </w:rPr>
            </w:pPr>
          </w:p>
        </w:tc>
      </w:tr>
      <w:tr w:rsidR="00F73EDF" w:rsidRPr="00196C8F" w14:paraId="24F06F45" w14:textId="77777777" w:rsidTr="00F4707F">
        <w:tc>
          <w:tcPr>
            <w:tcW w:w="260" w:type="dxa"/>
            <w:shd w:val="clear" w:color="auto" w:fill="B2A1C7" w:themeFill="accent4" w:themeFillTint="99"/>
          </w:tcPr>
          <w:p w14:paraId="54731768" w14:textId="77777777" w:rsidR="00F73EDF" w:rsidRPr="00196C8F" w:rsidRDefault="00F73EDF" w:rsidP="0016234F">
            <w:pPr>
              <w:keepNext/>
              <w:keepLines/>
              <w:rPr>
                <w:sz w:val="22"/>
                <w:szCs w:val="22"/>
              </w:rPr>
            </w:pPr>
          </w:p>
        </w:tc>
        <w:tc>
          <w:tcPr>
            <w:tcW w:w="2525" w:type="dxa"/>
          </w:tcPr>
          <w:p w14:paraId="5E55E4B2" w14:textId="77E1EA4E" w:rsidR="00F73EDF" w:rsidRPr="00E96BAC" w:rsidRDefault="00F73EDF" w:rsidP="0016234F">
            <w:pPr>
              <w:keepNext/>
              <w:keepLines/>
              <w:spacing w:before="120" w:after="120"/>
              <w:rPr>
                <w:sz w:val="20"/>
                <w:szCs w:val="20"/>
              </w:rPr>
            </w:pPr>
            <w:r w:rsidRPr="00E96BAC">
              <w:rPr>
                <w:sz w:val="20"/>
                <w:szCs w:val="20"/>
              </w:rPr>
              <w:t>§ 75-10-1404, MCA</w:t>
            </w:r>
          </w:p>
        </w:tc>
        <w:tc>
          <w:tcPr>
            <w:tcW w:w="8756" w:type="dxa"/>
          </w:tcPr>
          <w:p w14:paraId="20335A6E" w14:textId="17ED5810" w:rsidR="00F73EDF" w:rsidRPr="008077C1" w:rsidRDefault="00F73EDF" w:rsidP="0016234F">
            <w:pPr>
              <w:keepNext/>
              <w:keepLines/>
              <w:spacing w:before="120" w:after="120"/>
              <w:rPr>
                <w:sz w:val="22"/>
                <w:szCs w:val="22"/>
              </w:rPr>
            </w:pPr>
            <w:r w:rsidRPr="008077C1">
              <w:rPr>
                <w:sz w:val="22"/>
                <w:szCs w:val="22"/>
              </w:rPr>
              <w:t>Section 75-10-1404, MCA</w:t>
            </w:r>
            <w:r>
              <w:rPr>
                <w:sz w:val="22"/>
                <w:szCs w:val="22"/>
              </w:rPr>
              <w:t>, requires minimum reclamation standards with respect to mine and smelter waste.  Section 75-110-1404(3), specifically,</w:t>
            </w:r>
            <w:r w:rsidRPr="008077C1">
              <w:rPr>
                <w:sz w:val="22"/>
                <w:szCs w:val="22"/>
              </w:rPr>
              <w:t xml:space="preserve"> provides that</w:t>
            </w:r>
            <w:r>
              <w:rPr>
                <w:sz w:val="22"/>
                <w:szCs w:val="22"/>
              </w:rPr>
              <w:t>, except for provided in § 75-10-1411, MCA,</w:t>
            </w:r>
            <w:r w:rsidRPr="008077C1">
              <w:rPr>
                <w:sz w:val="22"/>
                <w:szCs w:val="22"/>
              </w:rPr>
              <w:t xml:space="preserve"> lands where waste has been removed must be revegetated using plant species native to the area and must achieve a vegetative cover equal to 85 percent of the vegetative cover of adjacent lands that were not previously disturbed within three years of the initial seeding.</w:t>
            </w:r>
          </w:p>
        </w:tc>
        <w:tc>
          <w:tcPr>
            <w:tcW w:w="2134" w:type="dxa"/>
          </w:tcPr>
          <w:p w14:paraId="548D0228" w14:textId="30C9B6C9" w:rsidR="00F73EDF" w:rsidRPr="00D633FA" w:rsidRDefault="00F73EDF" w:rsidP="0016234F">
            <w:pPr>
              <w:keepNext/>
              <w:keepLines/>
              <w:spacing w:before="120" w:after="120"/>
              <w:rPr>
                <w:i/>
                <w:iCs/>
                <w:sz w:val="22"/>
                <w:szCs w:val="22"/>
              </w:rPr>
            </w:pPr>
            <w:r w:rsidRPr="00D633FA">
              <w:rPr>
                <w:i/>
                <w:iCs/>
                <w:sz w:val="22"/>
                <w:szCs w:val="22"/>
              </w:rPr>
              <w:t>Relevant</w:t>
            </w:r>
          </w:p>
        </w:tc>
        <w:tc>
          <w:tcPr>
            <w:tcW w:w="8078" w:type="dxa"/>
            <w:vMerge/>
          </w:tcPr>
          <w:p w14:paraId="6D20F8A9" w14:textId="173CDDD9" w:rsidR="00F73EDF" w:rsidRPr="00D633FA" w:rsidRDefault="00F73EDF" w:rsidP="0016234F">
            <w:pPr>
              <w:keepNext/>
              <w:keepLines/>
              <w:spacing w:before="120" w:after="120"/>
              <w:rPr>
                <w:i/>
                <w:iCs/>
                <w:sz w:val="22"/>
                <w:szCs w:val="22"/>
              </w:rPr>
            </w:pPr>
          </w:p>
        </w:tc>
      </w:tr>
      <w:tr w:rsidR="00400A18" w:rsidRPr="00196C8F" w14:paraId="18319CC9" w14:textId="77777777" w:rsidTr="005D20F1">
        <w:tc>
          <w:tcPr>
            <w:tcW w:w="260" w:type="dxa"/>
            <w:shd w:val="clear" w:color="auto" w:fill="B2A1C7" w:themeFill="accent4" w:themeFillTint="99"/>
          </w:tcPr>
          <w:p w14:paraId="2954EED9" w14:textId="77777777" w:rsidR="00400A18" w:rsidRPr="00196C8F" w:rsidRDefault="00400A18" w:rsidP="00400A18">
            <w:pPr>
              <w:rPr>
                <w:sz w:val="22"/>
                <w:szCs w:val="22"/>
              </w:rPr>
            </w:pPr>
          </w:p>
        </w:tc>
        <w:tc>
          <w:tcPr>
            <w:tcW w:w="21493" w:type="dxa"/>
            <w:gridSpan w:val="4"/>
            <w:shd w:val="clear" w:color="auto" w:fill="E5DFEC" w:themeFill="accent4" w:themeFillTint="33"/>
          </w:tcPr>
          <w:p w14:paraId="695FB863" w14:textId="20CCAF25" w:rsidR="00400A18" w:rsidRPr="00D633FA" w:rsidRDefault="00400A18" w:rsidP="00400A18">
            <w:pPr>
              <w:spacing w:before="120" w:after="120"/>
              <w:rPr>
                <w:i/>
                <w:iCs/>
                <w:sz w:val="22"/>
                <w:szCs w:val="22"/>
              </w:rPr>
            </w:pPr>
            <w:r w:rsidRPr="008077C1">
              <w:rPr>
                <w:b/>
                <w:bCs/>
                <w:i/>
                <w:iCs/>
              </w:rPr>
              <w:t>NOXIOUS WEED REQUIREMENTS</w:t>
            </w:r>
            <w:r w:rsidRPr="003D7E3B">
              <w:rPr>
                <w:i/>
                <w:iCs/>
              </w:rPr>
              <w:t>, generally found in the County Weed Control Act at §§ 7-22-2101, et seq., MCA, which establishes and authorizes weed control at the local level.  “Noxious weeds” are defined at § 7-22-2101(9), MCA</w:t>
            </w:r>
          </w:p>
        </w:tc>
      </w:tr>
      <w:tr w:rsidR="00400A18" w:rsidRPr="00196C8F" w14:paraId="183961F3" w14:textId="77777777" w:rsidTr="00F4707F">
        <w:tc>
          <w:tcPr>
            <w:tcW w:w="260" w:type="dxa"/>
            <w:shd w:val="clear" w:color="auto" w:fill="B2A1C7" w:themeFill="accent4" w:themeFillTint="99"/>
          </w:tcPr>
          <w:p w14:paraId="1D5311C4" w14:textId="77777777" w:rsidR="00400A18" w:rsidRPr="00196C8F" w:rsidRDefault="00400A18" w:rsidP="00400A18">
            <w:pPr>
              <w:rPr>
                <w:sz w:val="22"/>
                <w:szCs w:val="22"/>
              </w:rPr>
            </w:pPr>
            <w:bookmarkStart w:id="6" w:name="_Hlk80263261"/>
          </w:p>
        </w:tc>
        <w:tc>
          <w:tcPr>
            <w:tcW w:w="2525" w:type="dxa"/>
            <w:vMerge w:val="restart"/>
          </w:tcPr>
          <w:p w14:paraId="194872BB" w14:textId="77777777" w:rsidR="00400A18" w:rsidRPr="00E96BAC" w:rsidDel="001D1F6E" w:rsidRDefault="00400A18" w:rsidP="00400A18">
            <w:pPr>
              <w:spacing w:before="120" w:after="120"/>
              <w:rPr>
                <w:sz w:val="20"/>
                <w:szCs w:val="20"/>
              </w:rPr>
            </w:pPr>
            <w:r>
              <w:rPr>
                <w:sz w:val="20"/>
                <w:szCs w:val="20"/>
              </w:rPr>
              <w:t xml:space="preserve">Section </w:t>
            </w:r>
            <w:r w:rsidRPr="00051774">
              <w:rPr>
                <w:sz w:val="20"/>
                <w:szCs w:val="20"/>
              </w:rPr>
              <w:t>7-22-2116(1), MCA</w:t>
            </w:r>
          </w:p>
          <w:p w14:paraId="0B663A7E" w14:textId="77777777" w:rsidR="00400A18" w:rsidRDefault="00400A18" w:rsidP="00400A18">
            <w:pPr>
              <w:spacing w:before="120" w:after="120"/>
              <w:rPr>
                <w:sz w:val="20"/>
                <w:szCs w:val="20"/>
              </w:rPr>
            </w:pPr>
            <w:r w:rsidRPr="00051774">
              <w:rPr>
                <w:sz w:val="20"/>
                <w:szCs w:val="20"/>
              </w:rPr>
              <w:t>Section 7-22-2152, MCA</w:t>
            </w:r>
          </w:p>
          <w:p w14:paraId="6BDEB3FC" w14:textId="77777777" w:rsidR="00400A18" w:rsidRPr="00E96BAC" w:rsidRDefault="00400A18" w:rsidP="00400A18">
            <w:pPr>
              <w:spacing w:before="120" w:after="120"/>
              <w:rPr>
                <w:sz w:val="20"/>
                <w:szCs w:val="20"/>
              </w:rPr>
            </w:pPr>
            <w:r w:rsidRPr="00E96BAC">
              <w:rPr>
                <w:sz w:val="20"/>
                <w:szCs w:val="20"/>
              </w:rPr>
              <w:t>ARM 4.5.201</w:t>
            </w:r>
          </w:p>
          <w:p w14:paraId="16DD3D49" w14:textId="59ABBDEF" w:rsidR="00400A18" w:rsidRPr="00E96BAC" w:rsidDel="001D1F6E" w:rsidRDefault="00400A18" w:rsidP="00400A18">
            <w:pPr>
              <w:spacing w:before="120" w:after="120"/>
              <w:rPr>
                <w:sz w:val="20"/>
                <w:szCs w:val="20"/>
              </w:rPr>
            </w:pPr>
            <w:r w:rsidRPr="00E96BAC">
              <w:rPr>
                <w:sz w:val="20"/>
                <w:szCs w:val="20"/>
              </w:rPr>
              <w:t>ARM 4.5.206 through ARM 4.5.210</w:t>
            </w:r>
          </w:p>
        </w:tc>
        <w:tc>
          <w:tcPr>
            <w:tcW w:w="8756" w:type="dxa"/>
            <w:vMerge w:val="restart"/>
          </w:tcPr>
          <w:p w14:paraId="22D9FE1E" w14:textId="77777777" w:rsidR="00400A18" w:rsidRPr="008077C1" w:rsidDel="001D1F6E" w:rsidRDefault="00400A18" w:rsidP="00400A18">
            <w:pPr>
              <w:spacing w:before="120" w:after="120"/>
              <w:rPr>
                <w:sz w:val="22"/>
                <w:szCs w:val="22"/>
              </w:rPr>
            </w:pPr>
            <w:r>
              <w:rPr>
                <w:sz w:val="22"/>
                <w:szCs w:val="22"/>
              </w:rPr>
              <w:t>Section 7-22-2116(1), MCA, p</w:t>
            </w:r>
            <w:r w:rsidRPr="00051774">
              <w:rPr>
                <w:sz w:val="22"/>
                <w:szCs w:val="22"/>
              </w:rPr>
              <w:t>rohibits allowing noxious weeds to propagate</w:t>
            </w:r>
            <w:r>
              <w:rPr>
                <w:sz w:val="22"/>
                <w:szCs w:val="22"/>
              </w:rPr>
              <w:t>.</w:t>
            </w:r>
          </w:p>
          <w:p w14:paraId="1FF68963" w14:textId="77777777" w:rsidR="00400A18" w:rsidRDefault="00400A18" w:rsidP="00400A18">
            <w:pPr>
              <w:spacing w:before="120" w:after="120"/>
              <w:rPr>
                <w:sz w:val="22"/>
                <w:szCs w:val="22"/>
              </w:rPr>
            </w:pPr>
            <w:r>
              <w:rPr>
                <w:sz w:val="22"/>
                <w:szCs w:val="22"/>
              </w:rPr>
              <w:t>Section 7-22-2116(1), MCA, p</w:t>
            </w:r>
            <w:r w:rsidRPr="00051774">
              <w:rPr>
                <w:sz w:val="22"/>
                <w:szCs w:val="22"/>
              </w:rPr>
              <w:t xml:space="preserve">rovides for preparation and implementation of </w:t>
            </w:r>
            <w:r>
              <w:rPr>
                <w:sz w:val="22"/>
                <w:szCs w:val="22"/>
              </w:rPr>
              <w:t xml:space="preserve">a </w:t>
            </w:r>
            <w:r w:rsidRPr="00051774">
              <w:rPr>
                <w:sz w:val="22"/>
                <w:szCs w:val="22"/>
              </w:rPr>
              <w:t>weed control plan</w:t>
            </w:r>
            <w:r>
              <w:rPr>
                <w:sz w:val="22"/>
                <w:szCs w:val="22"/>
              </w:rPr>
              <w:t>.</w:t>
            </w:r>
          </w:p>
          <w:p w14:paraId="4084CC06" w14:textId="50014F30" w:rsidR="00400A18" w:rsidRPr="008077C1" w:rsidDel="001D1F6E" w:rsidRDefault="00400A18" w:rsidP="00400A18">
            <w:pPr>
              <w:spacing w:before="120" w:after="120"/>
              <w:rPr>
                <w:sz w:val="22"/>
                <w:szCs w:val="22"/>
              </w:rPr>
            </w:pPr>
            <w:r w:rsidRPr="008077C1">
              <w:rPr>
                <w:sz w:val="22"/>
                <w:szCs w:val="22"/>
              </w:rPr>
              <w:t>Designated noxious weeds are listed in ARM 4.5.201 and 4.5.206 through 4.5.209 and must be managed consistent with weed management criteria developed under § 7-22-2109(2)(b), MCA</w:t>
            </w:r>
            <w:r>
              <w:rPr>
                <w:sz w:val="22"/>
                <w:szCs w:val="22"/>
              </w:rPr>
              <w:t>,</w:t>
            </w:r>
            <w:r w:rsidRPr="008077C1">
              <w:rPr>
                <w:sz w:val="22"/>
                <w:szCs w:val="22"/>
              </w:rPr>
              <w:t xml:space="preserve"> and in compliance with </w:t>
            </w:r>
            <w:r>
              <w:rPr>
                <w:sz w:val="22"/>
                <w:szCs w:val="22"/>
              </w:rPr>
              <w:t xml:space="preserve">revegetation requirements pursuant to </w:t>
            </w:r>
            <w:r w:rsidRPr="008077C1">
              <w:rPr>
                <w:sz w:val="22"/>
                <w:szCs w:val="22"/>
              </w:rPr>
              <w:t>§ 7-22-2152, MCA.  In addition, ARM 4.5.210 identifies regulated plants that may not be used for revegetation.</w:t>
            </w:r>
          </w:p>
        </w:tc>
        <w:tc>
          <w:tcPr>
            <w:tcW w:w="2134" w:type="dxa"/>
            <w:vMerge w:val="restart"/>
          </w:tcPr>
          <w:p w14:paraId="4193C5FD" w14:textId="546DEA19" w:rsidR="00400A18" w:rsidRPr="004B3A4C" w:rsidRDefault="00400A18" w:rsidP="00400A18">
            <w:pPr>
              <w:spacing w:before="120" w:after="120"/>
              <w:rPr>
                <w:i/>
                <w:iCs/>
                <w:sz w:val="22"/>
                <w:szCs w:val="22"/>
              </w:rPr>
            </w:pPr>
            <w:r>
              <w:rPr>
                <w:i/>
                <w:iCs/>
                <w:sz w:val="22"/>
                <w:szCs w:val="22"/>
              </w:rPr>
              <w:t>Relevant</w:t>
            </w:r>
          </w:p>
        </w:tc>
        <w:tc>
          <w:tcPr>
            <w:tcW w:w="8078" w:type="dxa"/>
            <w:vMerge w:val="restart"/>
          </w:tcPr>
          <w:p w14:paraId="5D1F6382" w14:textId="11841AD4" w:rsidR="00400A18" w:rsidRPr="004B3A4C" w:rsidRDefault="00400A18" w:rsidP="00400A18">
            <w:pPr>
              <w:spacing w:before="120" w:after="120"/>
              <w:rPr>
                <w:i/>
                <w:iCs/>
                <w:sz w:val="22"/>
                <w:szCs w:val="22"/>
              </w:rPr>
            </w:pPr>
            <w:r w:rsidRPr="004B3A4C">
              <w:rPr>
                <w:i/>
                <w:iCs/>
                <w:sz w:val="22"/>
                <w:szCs w:val="22"/>
              </w:rPr>
              <w:t xml:space="preserve">As specified in Section </w:t>
            </w:r>
            <w:r>
              <w:rPr>
                <w:i/>
                <w:iCs/>
                <w:sz w:val="22"/>
                <w:szCs w:val="22"/>
              </w:rPr>
              <w:t>##</w:t>
            </w:r>
            <w:r w:rsidRPr="004B3A4C">
              <w:rPr>
                <w:i/>
                <w:iCs/>
                <w:sz w:val="22"/>
                <w:szCs w:val="22"/>
              </w:rPr>
              <w:t xml:space="preserve">, the county weed board will be notified of the impending cleanup activity and provided with a copy of the </w:t>
            </w:r>
            <w:r>
              <w:rPr>
                <w:i/>
                <w:iCs/>
                <w:sz w:val="22"/>
                <w:szCs w:val="22"/>
              </w:rPr>
              <w:t>remedial design plan</w:t>
            </w:r>
            <w:r w:rsidRPr="004B3A4C">
              <w:rPr>
                <w:i/>
                <w:iCs/>
                <w:sz w:val="22"/>
                <w:szCs w:val="22"/>
              </w:rPr>
              <w:t xml:space="preserve"> if requested. A revegetation plan meeting the requirements specified in Section </w:t>
            </w:r>
            <w:r>
              <w:rPr>
                <w:i/>
                <w:iCs/>
                <w:sz w:val="22"/>
                <w:szCs w:val="22"/>
              </w:rPr>
              <w:t>##</w:t>
            </w:r>
            <w:r w:rsidRPr="004B3A4C">
              <w:rPr>
                <w:i/>
                <w:iCs/>
                <w:sz w:val="22"/>
                <w:szCs w:val="22"/>
              </w:rPr>
              <w:t xml:space="preserve"> and any other specific requirements of the board will be submitted to the board at least 15 days prior to initiation of the cleanup. A copy of the revegetation and approval letter will be provided to DEQ when available. Therefore, the proposed remedy meets the requirements of these ERCLs.</w:t>
            </w:r>
          </w:p>
        </w:tc>
      </w:tr>
      <w:tr w:rsidR="00400A18" w:rsidRPr="00196C8F" w14:paraId="03A4D8B5" w14:textId="77777777" w:rsidTr="00F4707F">
        <w:tc>
          <w:tcPr>
            <w:tcW w:w="260" w:type="dxa"/>
            <w:shd w:val="clear" w:color="auto" w:fill="B2A1C7" w:themeFill="accent4" w:themeFillTint="99"/>
          </w:tcPr>
          <w:p w14:paraId="0FC982B1" w14:textId="77777777" w:rsidR="00400A18" w:rsidRPr="00196C8F" w:rsidRDefault="00400A18" w:rsidP="00400A18">
            <w:pPr>
              <w:rPr>
                <w:sz w:val="22"/>
                <w:szCs w:val="22"/>
              </w:rPr>
            </w:pPr>
          </w:p>
        </w:tc>
        <w:tc>
          <w:tcPr>
            <w:tcW w:w="2525" w:type="dxa"/>
            <w:vMerge/>
          </w:tcPr>
          <w:p w14:paraId="40A76E9B" w14:textId="01D9BD86" w:rsidR="00400A18" w:rsidRDefault="00400A18" w:rsidP="00400A18">
            <w:pPr>
              <w:spacing w:before="120" w:after="120"/>
              <w:rPr>
                <w:sz w:val="20"/>
                <w:szCs w:val="20"/>
              </w:rPr>
            </w:pPr>
          </w:p>
        </w:tc>
        <w:tc>
          <w:tcPr>
            <w:tcW w:w="8756" w:type="dxa"/>
            <w:vMerge/>
          </w:tcPr>
          <w:p w14:paraId="724B13E3" w14:textId="4A365EA7" w:rsidR="00400A18" w:rsidRDefault="00400A18" w:rsidP="00400A18">
            <w:pPr>
              <w:spacing w:before="120" w:after="120"/>
              <w:rPr>
                <w:sz w:val="22"/>
                <w:szCs w:val="22"/>
              </w:rPr>
            </w:pPr>
          </w:p>
        </w:tc>
        <w:tc>
          <w:tcPr>
            <w:tcW w:w="2134" w:type="dxa"/>
            <w:vMerge/>
          </w:tcPr>
          <w:p w14:paraId="4546D4AA" w14:textId="71974CE5" w:rsidR="00400A18" w:rsidRPr="004B3A4C" w:rsidRDefault="00400A18" w:rsidP="00400A18">
            <w:pPr>
              <w:spacing w:before="120" w:after="120"/>
              <w:rPr>
                <w:i/>
                <w:iCs/>
                <w:sz w:val="22"/>
                <w:szCs w:val="22"/>
              </w:rPr>
            </w:pPr>
          </w:p>
        </w:tc>
        <w:tc>
          <w:tcPr>
            <w:tcW w:w="8078" w:type="dxa"/>
            <w:vMerge/>
          </w:tcPr>
          <w:p w14:paraId="4959587F" w14:textId="056F14F8" w:rsidR="00400A18" w:rsidRDefault="00400A18" w:rsidP="00400A18">
            <w:pPr>
              <w:spacing w:before="120" w:after="120"/>
              <w:rPr>
                <w:i/>
                <w:iCs/>
                <w:sz w:val="22"/>
                <w:szCs w:val="22"/>
              </w:rPr>
            </w:pPr>
          </w:p>
        </w:tc>
      </w:tr>
      <w:bookmarkEnd w:id="6"/>
      <w:tr w:rsidR="00400A18" w:rsidRPr="00196C8F" w14:paraId="53F0456B" w14:textId="77777777" w:rsidTr="00F4707F">
        <w:tc>
          <w:tcPr>
            <w:tcW w:w="260" w:type="dxa"/>
            <w:shd w:val="clear" w:color="auto" w:fill="B2A1C7" w:themeFill="accent4" w:themeFillTint="99"/>
          </w:tcPr>
          <w:p w14:paraId="79A0DC01" w14:textId="77777777" w:rsidR="00400A18" w:rsidRPr="00196C8F" w:rsidRDefault="00400A18" w:rsidP="00400A18">
            <w:pPr>
              <w:rPr>
                <w:sz w:val="22"/>
                <w:szCs w:val="22"/>
              </w:rPr>
            </w:pPr>
          </w:p>
        </w:tc>
        <w:tc>
          <w:tcPr>
            <w:tcW w:w="2525" w:type="dxa"/>
            <w:vMerge/>
          </w:tcPr>
          <w:p w14:paraId="2B2504EE" w14:textId="4442BBAC" w:rsidR="00400A18" w:rsidRPr="00E96BAC" w:rsidRDefault="00400A18" w:rsidP="00400A18">
            <w:pPr>
              <w:spacing w:before="120" w:after="120"/>
              <w:rPr>
                <w:sz w:val="20"/>
                <w:szCs w:val="20"/>
              </w:rPr>
            </w:pPr>
          </w:p>
        </w:tc>
        <w:tc>
          <w:tcPr>
            <w:tcW w:w="8756" w:type="dxa"/>
            <w:vMerge/>
          </w:tcPr>
          <w:p w14:paraId="463AEDF6" w14:textId="2A66296F" w:rsidR="00400A18" w:rsidRPr="008077C1" w:rsidRDefault="00400A18" w:rsidP="00400A18">
            <w:pPr>
              <w:spacing w:before="120" w:after="120"/>
              <w:rPr>
                <w:sz w:val="22"/>
                <w:szCs w:val="22"/>
              </w:rPr>
            </w:pPr>
          </w:p>
        </w:tc>
        <w:tc>
          <w:tcPr>
            <w:tcW w:w="2134" w:type="dxa"/>
            <w:vMerge/>
          </w:tcPr>
          <w:p w14:paraId="04588EB8" w14:textId="57A0314D" w:rsidR="00400A18" w:rsidRPr="004B3A4C" w:rsidRDefault="00400A18" w:rsidP="00400A18">
            <w:pPr>
              <w:spacing w:before="120" w:after="120"/>
              <w:rPr>
                <w:i/>
                <w:iCs/>
                <w:sz w:val="22"/>
                <w:szCs w:val="22"/>
              </w:rPr>
            </w:pPr>
          </w:p>
        </w:tc>
        <w:tc>
          <w:tcPr>
            <w:tcW w:w="8078" w:type="dxa"/>
            <w:vMerge/>
          </w:tcPr>
          <w:p w14:paraId="5DC7C57D" w14:textId="7A83310D" w:rsidR="00400A18" w:rsidRPr="00D633FA" w:rsidRDefault="00400A18" w:rsidP="00400A18">
            <w:pPr>
              <w:spacing w:before="120" w:after="120"/>
              <w:rPr>
                <w:i/>
                <w:iCs/>
                <w:sz w:val="22"/>
                <w:szCs w:val="22"/>
              </w:rPr>
            </w:pPr>
          </w:p>
        </w:tc>
      </w:tr>
      <w:tr w:rsidR="00400A18" w14:paraId="47D7E925" w14:textId="77777777" w:rsidTr="00F4707F">
        <w:tc>
          <w:tcPr>
            <w:tcW w:w="260" w:type="dxa"/>
            <w:shd w:val="clear" w:color="auto" w:fill="FABF8F" w:themeFill="accent6" w:themeFillTint="99"/>
          </w:tcPr>
          <w:p w14:paraId="4CC668C4" w14:textId="77777777" w:rsidR="00400A18" w:rsidRDefault="00400A18" w:rsidP="00400A18">
            <w:pPr>
              <w:keepNext/>
              <w:keepLines/>
            </w:pPr>
          </w:p>
        </w:tc>
        <w:tc>
          <w:tcPr>
            <w:tcW w:w="2525" w:type="dxa"/>
            <w:shd w:val="clear" w:color="auto" w:fill="FABF8F" w:themeFill="accent6" w:themeFillTint="99"/>
          </w:tcPr>
          <w:p w14:paraId="72AE09A8" w14:textId="77777777" w:rsidR="00400A18" w:rsidRPr="00E96BAC" w:rsidRDefault="00400A18" w:rsidP="00400A18">
            <w:pPr>
              <w:keepNext/>
              <w:keepLines/>
              <w:spacing w:before="120"/>
              <w:rPr>
                <w:sz w:val="20"/>
                <w:szCs w:val="20"/>
              </w:rPr>
            </w:pPr>
          </w:p>
        </w:tc>
        <w:tc>
          <w:tcPr>
            <w:tcW w:w="8756" w:type="dxa"/>
            <w:shd w:val="clear" w:color="auto" w:fill="FABF8F" w:themeFill="accent6" w:themeFillTint="99"/>
          </w:tcPr>
          <w:p w14:paraId="19B57143" w14:textId="0BA87781" w:rsidR="00400A18" w:rsidRPr="008077C1" w:rsidRDefault="00400A18" w:rsidP="00400A18">
            <w:pPr>
              <w:keepNext/>
              <w:keepLines/>
              <w:spacing w:before="120" w:after="120"/>
              <w:jc w:val="center"/>
              <w:rPr>
                <w:b/>
                <w:bCs/>
                <w:sz w:val="28"/>
                <w:szCs w:val="28"/>
              </w:rPr>
            </w:pPr>
            <w:r w:rsidRPr="008077C1">
              <w:rPr>
                <w:b/>
                <w:bCs/>
                <w:sz w:val="28"/>
                <w:szCs w:val="28"/>
              </w:rPr>
              <w:t>CONTAMINANT-SPECIFIC ERCLS</w:t>
            </w:r>
          </w:p>
        </w:tc>
        <w:tc>
          <w:tcPr>
            <w:tcW w:w="2134" w:type="dxa"/>
            <w:shd w:val="clear" w:color="auto" w:fill="FABF8F" w:themeFill="accent6" w:themeFillTint="99"/>
          </w:tcPr>
          <w:p w14:paraId="3105D5BF" w14:textId="77777777" w:rsidR="00400A18" w:rsidRPr="00D633FA" w:rsidRDefault="00400A18" w:rsidP="00400A18">
            <w:pPr>
              <w:keepNext/>
              <w:keepLines/>
              <w:spacing w:before="120" w:after="120"/>
              <w:rPr>
                <w:i/>
                <w:iCs/>
              </w:rPr>
            </w:pPr>
          </w:p>
        </w:tc>
        <w:tc>
          <w:tcPr>
            <w:tcW w:w="8078" w:type="dxa"/>
            <w:shd w:val="clear" w:color="auto" w:fill="FABF8F" w:themeFill="accent6" w:themeFillTint="99"/>
          </w:tcPr>
          <w:p w14:paraId="60C6DB4C" w14:textId="5467E695" w:rsidR="00400A18" w:rsidRPr="00D633FA" w:rsidRDefault="00400A18" w:rsidP="00400A18">
            <w:pPr>
              <w:keepNext/>
              <w:keepLines/>
              <w:spacing w:before="120" w:after="120"/>
              <w:rPr>
                <w:i/>
                <w:iCs/>
              </w:rPr>
            </w:pPr>
          </w:p>
        </w:tc>
      </w:tr>
      <w:tr w:rsidR="00400A18" w14:paraId="1A97E422" w14:textId="77777777" w:rsidTr="00967ABF">
        <w:tc>
          <w:tcPr>
            <w:tcW w:w="260" w:type="dxa"/>
            <w:shd w:val="clear" w:color="auto" w:fill="FABF8F" w:themeFill="accent6" w:themeFillTint="99"/>
          </w:tcPr>
          <w:p w14:paraId="371663B8" w14:textId="77777777" w:rsidR="00400A18" w:rsidRDefault="00400A18" w:rsidP="00400A18">
            <w:pPr>
              <w:keepNext/>
              <w:keepLines/>
            </w:pPr>
          </w:p>
        </w:tc>
        <w:tc>
          <w:tcPr>
            <w:tcW w:w="21493" w:type="dxa"/>
            <w:gridSpan w:val="4"/>
            <w:shd w:val="clear" w:color="auto" w:fill="FDE9D9" w:themeFill="accent6" w:themeFillTint="33"/>
          </w:tcPr>
          <w:p w14:paraId="6CABD015" w14:textId="77777777" w:rsidR="00400A18" w:rsidRPr="003D7E3B" w:rsidRDefault="00400A18" w:rsidP="00400A18">
            <w:pPr>
              <w:keepNext/>
              <w:keepLines/>
              <w:spacing w:before="120" w:after="120"/>
              <w:rPr>
                <w:i/>
                <w:iCs/>
              </w:rPr>
            </w:pPr>
            <w:r w:rsidRPr="008077C1">
              <w:rPr>
                <w:b/>
                <w:bCs/>
                <w:i/>
                <w:iCs/>
              </w:rPr>
              <w:t>GROUNDWATER STANDARDS</w:t>
            </w:r>
            <w:r w:rsidRPr="003D7E3B">
              <w:rPr>
                <w:i/>
                <w:iCs/>
              </w:rPr>
              <w:t xml:space="preserve">, generally found in the Safe Drinking Water Act, 42 U.S.C. § 300f et seq., and the National Primary Drinking Water Regulations at 40 CFR Part 141, which establish MCLs and maximum contaminant level goals (MCLGs) for contaminants in drinking water distributed in public water systems. </w:t>
            </w:r>
          </w:p>
          <w:p w14:paraId="70FC500D" w14:textId="165A98C3" w:rsidR="00400A18" w:rsidRPr="008077C1" w:rsidRDefault="00400A18" w:rsidP="00400A18">
            <w:pPr>
              <w:keepNext/>
              <w:keepLines/>
              <w:spacing w:before="120" w:after="120"/>
              <w:rPr>
                <w:b/>
                <w:bCs/>
                <w:i/>
                <w:iCs/>
              </w:rPr>
            </w:pPr>
            <w:r w:rsidRPr="003D7E3B">
              <w:rPr>
                <w:i/>
                <w:iCs/>
              </w:rPr>
              <w:t>EPA’s guidance on Remedial Action for Contaminated Groundwater at Superfund Sites states that MCLs developed under the Safe Drinking Water Act generally are Applicable or Relevant and Appropriate Requirements [ARARs; the federal equivalent of ERCLs] for current or potential drinking water sources.  EPA has also established MCLGs for contaminants in drinking water distributed in public water systems. MCLGs that are above zero are relevant under the same conditions (55 Fed.Reg. 8750-8752, March 8, 1990). See also, State of Ohio v. EPA, 997 F.2d 1520 (D.C. Cir. 1993), which upholds EPA’s application of MCLs and non-zero MCLGs as ARARs for groundwater which is a potential drinking water source.</w:t>
            </w:r>
          </w:p>
        </w:tc>
      </w:tr>
      <w:tr w:rsidR="00400A18" w:rsidRPr="00196C8F" w14:paraId="78D7E07A" w14:textId="77777777" w:rsidTr="00F4707F">
        <w:tc>
          <w:tcPr>
            <w:tcW w:w="260" w:type="dxa"/>
            <w:shd w:val="clear" w:color="auto" w:fill="FABF8F" w:themeFill="accent6" w:themeFillTint="99"/>
          </w:tcPr>
          <w:p w14:paraId="1C18AA80" w14:textId="77777777" w:rsidR="00400A18" w:rsidRPr="00196C8F" w:rsidRDefault="00400A18" w:rsidP="00400A18">
            <w:pPr>
              <w:keepNext/>
              <w:keepLines/>
              <w:rPr>
                <w:sz w:val="22"/>
                <w:szCs w:val="22"/>
              </w:rPr>
            </w:pPr>
          </w:p>
        </w:tc>
        <w:tc>
          <w:tcPr>
            <w:tcW w:w="2525" w:type="dxa"/>
          </w:tcPr>
          <w:p w14:paraId="7951B043" w14:textId="6D6796CA" w:rsidR="00400A18" w:rsidRPr="00E96BAC" w:rsidRDefault="00400A18" w:rsidP="00400A18">
            <w:pPr>
              <w:keepNext/>
              <w:keepLines/>
              <w:spacing w:before="120" w:after="120"/>
              <w:rPr>
                <w:sz w:val="20"/>
                <w:szCs w:val="20"/>
              </w:rPr>
            </w:pPr>
            <w:r w:rsidRPr="00550459">
              <w:rPr>
                <w:sz w:val="20"/>
                <w:szCs w:val="20"/>
              </w:rPr>
              <w:t>40 Code of Federal Regulations</w:t>
            </w:r>
            <w:r>
              <w:rPr>
                <w:sz w:val="20"/>
                <w:szCs w:val="20"/>
              </w:rPr>
              <w:t xml:space="preserve"> </w:t>
            </w:r>
            <w:r w:rsidRPr="00550459">
              <w:rPr>
                <w:sz w:val="20"/>
                <w:szCs w:val="20"/>
              </w:rPr>
              <w:t>(CFR) Part 141</w:t>
            </w:r>
          </w:p>
        </w:tc>
        <w:tc>
          <w:tcPr>
            <w:tcW w:w="8756" w:type="dxa"/>
          </w:tcPr>
          <w:p w14:paraId="4DE3EA48" w14:textId="6BB765F2" w:rsidR="00400A18" w:rsidRPr="008077C1" w:rsidRDefault="00400A18" w:rsidP="00400A18">
            <w:pPr>
              <w:keepNext/>
              <w:keepLines/>
              <w:spacing w:before="120" w:after="120"/>
              <w:rPr>
                <w:sz w:val="22"/>
                <w:szCs w:val="22"/>
              </w:rPr>
            </w:pPr>
          </w:p>
        </w:tc>
        <w:tc>
          <w:tcPr>
            <w:tcW w:w="2134" w:type="dxa"/>
          </w:tcPr>
          <w:p w14:paraId="17C4F31B" w14:textId="0D5C9E5C" w:rsidR="00400A18" w:rsidRPr="005B3097" w:rsidRDefault="00400A18" w:rsidP="00400A18">
            <w:pPr>
              <w:keepNext/>
              <w:keepLines/>
              <w:spacing w:before="120" w:after="120"/>
              <w:rPr>
                <w:i/>
                <w:iCs/>
                <w:sz w:val="22"/>
                <w:szCs w:val="22"/>
              </w:rPr>
            </w:pPr>
            <w:r>
              <w:rPr>
                <w:i/>
                <w:iCs/>
                <w:sz w:val="22"/>
                <w:szCs w:val="22"/>
              </w:rPr>
              <w:t>Applicable</w:t>
            </w:r>
          </w:p>
        </w:tc>
        <w:tc>
          <w:tcPr>
            <w:tcW w:w="8078" w:type="dxa"/>
          </w:tcPr>
          <w:p w14:paraId="0EABFA3A" w14:textId="42176D32" w:rsidR="00400A18" w:rsidRDefault="00400A18" w:rsidP="00400A18">
            <w:pPr>
              <w:keepNext/>
              <w:keepLines/>
              <w:spacing w:before="120" w:after="120"/>
              <w:rPr>
                <w:i/>
                <w:iCs/>
                <w:sz w:val="22"/>
                <w:szCs w:val="22"/>
              </w:rPr>
            </w:pPr>
            <w:r w:rsidRPr="005B3097">
              <w:rPr>
                <w:i/>
                <w:iCs/>
                <w:sz w:val="22"/>
                <w:szCs w:val="22"/>
              </w:rPr>
              <w:t>The requirements were evaluated in this ERCLs analysis in conjunction with the groundwater classification standards promulgated by the State of Montana. The MCLs are identified because the groundwater at the facility is a source of drinking water.</w:t>
            </w:r>
          </w:p>
          <w:p w14:paraId="3B9FB462" w14:textId="76AB32A6" w:rsidR="00400A18" w:rsidRPr="00D633FA" w:rsidRDefault="00400A18" w:rsidP="00400A18">
            <w:pPr>
              <w:keepNext/>
              <w:keepLines/>
              <w:spacing w:before="120" w:after="120"/>
              <w:rPr>
                <w:i/>
                <w:iCs/>
                <w:sz w:val="22"/>
                <w:szCs w:val="22"/>
              </w:rPr>
            </w:pPr>
            <w:r w:rsidRPr="005B3097">
              <w:rPr>
                <w:i/>
                <w:iCs/>
                <w:sz w:val="22"/>
                <w:szCs w:val="22"/>
              </w:rPr>
              <w:t>MCL</w:t>
            </w:r>
            <w:r>
              <w:rPr>
                <w:i/>
                <w:iCs/>
                <w:sz w:val="22"/>
                <w:szCs w:val="22"/>
              </w:rPr>
              <w:t>s</w:t>
            </w:r>
            <w:r w:rsidRPr="005B3097">
              <w:rPr>
                <w:i/>
                <w:iCs/>
                <w:sz w:val="22"/>
                <w:szCs w:val="22"/>
              </w:rPr>
              <w:t xml:space="preserve"> for the primary contaminants of concern in groundwater are listed below. However, compliance with all MCLs is required and remedial actions must meet the MCLs for all contaminants at the facility, including any breakdown products generated during remedial actions.</w:t>
            </w:r>
          </w:p>
        </w:tc>
      </w:tr>
      <w:tr w:rsidR="00400A18" w:rsidRPr="00196C8F" w14:paraId="13656E0D" w14:textId="77777777" w:rsidTr="00F4707F">
        <w:tc>
          <w:tcPr>
            <w:tcW w:w="260" w:type="dxa"/>
            <w:shd w:val="clear" w:color="auto" w:fill="FABF8F" w:themeFill="accent6" w:themeFillTint="99"/>
          </w:tcPr>
          <w:p w14:paraId="66ED0DA0" w14:textId="77777777" w:rsidR="00400A18" w:rsidRPr="00196C8F" w:rsidRDefault="00400A18" w:rsidP="00400A18">
            <w:pPr>
              <w:rPr>
                <w:sz w:val="22"/>
                <w:szCs w:val="22"/>
              </w:rPr>
            </w:pPr>
          </w:p>
        </w:tc>
        <w:tc>
          <w:tcPr>
            <w:tcW w:w="2525" w:type="dxa"/>
          </w:tcPr>
          <w:p w14:paraId="2F309668" w14:textId="63A89C2D" w:rsidR="00400A18" w:rsidRPr="00E96BAC" w:rsidRDefault="00400A18" w:rsidP="00400A18">
            <w:pPr>
              <w:spacing w:before="120" w:after="120"/>
              <w:rPr>
                <w:sz w:val="20"/>
                <w:szCs w:val="20"/>
              </w:rPr>
            </w:pPr>
            <w:r w:rsidRPr="004B3A4C">
              <w:rPr>
                <w:sz w:val="22"/>
                <w:szCs w:val="22"/>
              </w:rPr>
              <w:t>40 CFR Part 143.3</w:t>
            </w:r>
          </w:p>
        </w:tc>
        <w:tc>
          <w:tcPr>
            <w:tcW w:w="8756" w:type="dxa"/>
          </w:tcPr>
          <w:p w14:paraId="7606E11B" w14:textId="4F040307" w:rsidR="00400A18" w:rsidRPr="008077C1" w:rsidRDefault="00400A18" w:rsidP="00400A18">
            <w:pPr>
              <w:spacing w:before="120" w:after="120"/>
              <w:rPr>
                <w:sz w:val="22"/>
                <w:szCs w:val="22"/>
              </w:rPr>
            </w:pPr>
            <w:r w:rsidRPr="008077C1">
              <w:rPr>
                <w:sz w:val="22"/>
                <w:szCs w:val="22"/>
              </w:rPr>
              <w:t>The Secondary Maximum Contaminant Levels (SMCLs) specified in 40 CFR Part 143.3 are relevant requirements which are ultimately to be attained by the remedy for the facility. This regulation contains standards for iron, manganese, sulfate, color, odor, and corrosivity that are relevant to the remedial actions.</w:t>
            </w:r>
          </w:p>
        </w:tc>
        <w:tc>
          <w:tcPr>
            <w:tcW w:w="2134" w:type="dxa"/>
          </w:tcPr>
          <w:p w14:paraId="49D61899" w14:textId="71C989DC" w:rsidR="00400A18" w:rsidRDefault="00400A18" w:rsidP="00400A18">
            <w:pPr>
              <w:spacing w:before="120" w:after="120"/>
              <w:rPr>
                <w:i/>
                <w:iCs/>
                <w:sz w:val="22"/>
                <w:szCs w:val="22"/>
              </w:rPr>
            </w:pPr>
            <w:r>
              <w:rPr>
                <w:i/>
                <w:iCs/>
                <w:sz w:val="22"/>
                <w:szCs w:val="22"/>
              </w:rPr>
              <w:t>Relevant</w:t>
            </w:r>
          </w:p>
        </w:tc>
        <w:tc>
          <w:tcPr>
            <w:tcW w:w="8078" w:type="dxa"/>
          </w:tcPr>
          <w:p w14:paraId="00F6B409" w14:textId="5B8ECB14" w:rsidR="00400A18" w:rsidRPr="00D633FA" w:rsidRDefault="00400A18" w:rsidP="00400A18">
            <w:pPr>
              <w:spacing w:before="120" w:after="120"/>
              <w:rPr>
                <w:i/>
                <w:iCs/>
                <w:sz w:val="22"/>
                <w:szCs w:val="22"/>
              </w:rPr>
            </w:pPr>
            <w:r w:rsidRPr="00550459">
              <w:rPr>
                <w:i/>
                <w:iCs/>
                <w:sz w:val="22"/>
                <w:szCs w:val="22"/>
              </w:rPr>
              <w:t>Because groundwater in the vicinity of the site is used as a drinking water source, the Secondary Maximum Contaminant Levels (SMCLs) specified in 40 CFR Part 143.3 are relevant requirements which are ultimately to be attained by the remedy for the site.  40 CFR Part 143.3 contains standards for iron, manganese, color, odor, and corrosivity which are relevant to the remedial action.</w:t>
            </w:r>
          </w:p>
        </w:tc>
      </w:tr>
      <w:tr w:rsidR="00400A18" w:rsidRPr="00196C8F" w14:paraId="56E1CE54" w14:textId="77777777" w:rsidTr="00F4707F">
        <w:tc>
          <w:tcPr>
            <w:tcW w:w="260" w:type="dxa"/>
            <w:shd w:val="clear" w:color="auto" w:fill="FABF8F" w:themeFill="accent6" w:themeFillTint="99"/>
          </w:tcPr>
          <w:p w14:paraId="095FB6A5" w14:textId="77777777" w:rsidR="00400A18" w:rsidRPr="00196C8F" w:rsidRDefault="00400A18" w:rsidP="00400A18">
            <w:pPr>
              <w:keepNext/>
              <w:keepLines/>
              <w:rPr>
                <w:sz w:val="22"/>
                <w:szCs w:val="22"/>
              </w:rPr>
            </w:pPr>
          </w:p>
        </w:tc>
        <w:tc>
          <w:tcPr>
            <w:tcW w:w="2525" w:type="dxa"/>
          </w:tcPr>
          <w:p w14:paraId="170F8703" w14:textId="261B2F76" w:rsidR="00400A18" w:rsidRPr="00E96BAC" w:rsidRDefault="00400A18" w:rsidP="00400A18">
            <w:pPr>
              <w:keepNext/>
              <w:keepLines/>
              <w:spacing w:before="120" w:after="120"/>
              <w:rPr>
                <w:sz w:val="20"/>
                <w:szCs w:val="20"/>
              </w:rPr>
            </w:pPr>
            <w:r w:rsidRPr="00E96BAC">
              <w:rPr>
                <w:sz w:val="20"/>
                <w:szCs w:val="20"/>
              </w:rPr>
              <w:t>§ 75-5-605, MCA,</w:t>
            </w:r>
          </w:p>
          <w:p w14:paraId="5F376DE7" w14:textId="496EAE53" w:rsidR="00400A18" w:rsidRPr="00E96BAC" w:rsidRDefault="00400A18" w:rsidP="00400A18">
            <w:pPr>
              <w:keepNext/>
              <w:keepLines/>
              <w:spacing w:before="120" w:after="120"/>
              <w:rPr>
                <w:sz w:val="20"/>
                <w:szCs w:val="20"/>
              </w:rPr>
            </w:pPr>
            <w:r w:rsidRPr="00E96BAC">
              <w:rPr>
                <w:sz w:val="20"/>
                <w:szCs w:val="20"/>
              </w:rPr>
              <w:t>§ 75-6-112, MCA, and</w:t>
            </w:r>
          </w:p>
          <w:p w14:paraId="37EE91F0" w14:textId="00931863" w:rsidR="00400A18" w:rsidRPr="00E96BAC" w:rsidRDefault="00400A18" w:rsidP="00400A18">
            <w:pPr>
              <w:keepNext/>
              <w:keepLines/>
              <w:spacing w:before="120" w:after="120"/>
              <w:rPr>
                <w:sz w:val="20"/>
                <w:szCs w:val="20"/>
              </w:rPr>
            </w:pPr>
            <w:r w:rsidRPr="00E96BAC">
              <w:rPr>
                <w:sz w:val="20"/>
                <w:szCs w:val="20"/>
              </w:rPr>
              <w:t>§ 75-5-303, MCA</w:t>
            </w:r>
          </w:p>
        </w:tc>
        <w:tc>
          <w:tcPr>
            <w:tcW w:w="8756" w:type="dxa"/>
          </w:tcPr>
          <w:p w14:paraId="56616E4A" w14:textId="3221FCB5" w:rsidR="00400A18" w:rsidRPr="004A0717" w:rsidRDefault="00400A18" w:rsidP="00400A18">
            <w:pPr>
              <w:keepNext/>
              <w:keepLines/>
              <w:spacing w:before="120" w:after="120"/>
              <w:rPr>
                <w:spacing w:val="-2"/>
                <w:sz w:val="22"/>
                <w:szCs w:val="22"/>
              </w:rPr>
            </w:pPr>
            <w:r w:rsidRPr="004A0717">
              <w:rPr>
                <w:spacing w:val="-2"/>
                <w:sz w:val="22"/>
                <w:szCs w:val="22"/>
              </w:rPr>
              <w:t>The Montana Water Quality Act, § 75-5-</w:t>
            </w:r>
            <w:r>
              <w:rPr>
                <w:spacing w:val="-2"/>
                <w:sz w:val="22"/>
                <w:szCs w:val="22"/>
              </w:rPr>
              <w:t xml:space="preserve">101, </w:t>
            </w:r>
            <w:r>
              <w:rPr>
                <w:i/>
                <w:iCs/>
                <w:spacing w:val="-2"/>
                <w:sz w:val="22"/>
                <w:szCs w:val="22"/>
              </w:rPr>
              <w:t>et seq.</w:t>
            </w:r>
            <w:r w:rsidRPr="004A0717">
              <w:rPr>
                <w:spacing w:val="-2"/>
                <w:sz w:val="22"/>
                <w:szCs w:val="22"/>
              </w:rPr>
              <w:t>, MCA provides that it is unlawful to cause pollution of any state waters</w:t>
            </w:r>
            <w:r>
              <w:rPr>
                <w:spacing w:val="-2"/>
                <w:sz w:val="22"/>
                <w:szCs w:val="22"/>
              </w:rPr>
              <w:t xml:space="preserve">.  Section 75-5-605(1)(a), MCA. </w:t>
            </w:r>
            <w:r w:rsidRPr="004A0717">
              <w:rPr>
                <w:spacing w:val="-2"/>
                <w:sz w:val="22"/>
                <w:szCs w:val="22"/>
              </w:rPr>
              <w:t>Section 75-5-605</w:t>
            </w:r>
            <w:r>
              <w:rPr>
                <w:spacing w:val="-2"/>
                <w:sz w:val="22"/>
                <w:szCs w:val="22"/>
              </w:rPr>
              <w:t>(1)(a) and (c)</w:t>
            </w:r>
            <w:r w:rsidRPr="004A0717">
              <w:rPr>
                <w:spacing w:val="-2"/>
                <w:sz w:val="22"/>
                <w:szCs w:val="22"/>
              </w:rPr>
              <w:t>, MCA</w:t>
            </w:r>
            <w:r>
              <w:rPr>
                <w:spacing w:val="-2"/>
                <w:sz w:val="22"/>
                <w:szCs w:val="22"/>
              </w:rPr>
              <w:t>,</w:t>
            </w:r>
            <w:r w:rsidRPr="004A0717">
              <w:rPr>
                <w:spacing w:val="-2"/>
                <w:sz w:val="22"/>
                <w:szCs w:val="22"/>
              </w:rPr>
              <w:t xml:space="preserve"> state that it is unlawful to place or cause to be placed any wastes where they will cause pollution of any state waters</w:t>
            </w:r>
            <w:r>
              <w:rPr>
                <w:spacing w:val="-2"/>
                <w:sz w:val="22"/>
                <w:szCs w:val="22"/>
              </w:rPr>
              <w:t xml:space="preserve"> or to cause degradation of state waters without authorization pursuant to § 75-5-303, MCA</w:t>
            </w:r>
            <w:r w:rsidRPr="004A0717">
              <w:rPr>
                <w:spacing w:val="-2"/>
                <w:sz w:val="22"/>
                <w:szCs w:val="22"/>
              </w:rPr>
              <w:t>.  Section 75-5-303</w:t>
            </w:r>
            <w:r>
              <w:rPr>
                <w:spacing w:val="-2"/>
                <w:sz w:val="22"/>
                <w:szCs w:val="22"/>
              </w:rPr>
              <w:t>(1)</w:t>
            </w:r>
            <w:r w:rsidRPr="004A0717">
              <w:rPr>
                <w:spacing w:val="-2"/>
                <w:sz w:val="22"/>
                <w:szCs w:val="22"/>
              </w:rPr>
              <w:t>, MCA states that existing uses of state waters and the level of water quality necessary to protect the uses must be maintained and protected.</w:t>
            </w:r>
          </w:p>
        </w:tc>
        <w:tc>
          <w:tcPr>
            <w:tcW w:w="2134" w:type="dxa"/>
          </w:tcPr>
          <w:p w14:paraId="374EE5B8" w14:textId="5E2456FB" w:rsidR="00400A18" w:rsidRPr="00D633FA" w:rsidRDefault="00400A18" w:rsidP="00400A18">
            <w:pPr>
              <w:keepNext/>
              <w:keepLines/>
              <w:spacing w:before="120" w:after="120"/>
              <w:rPr>
                <w:i/>
                <w:iCs/>
                <w:sz w:val="22"/>
                <w:szCs w:val="22"/>
              </w:rPr>
            </w:pPr>
            <w:r>
              <w:rPr>
                <w:i/>
                <w:iCs/>
                <w:sz w:val="22"/>
                <w:szCs w:val="22"/>
              </w:rPr>
              <w:t>Applicable</w:t>
            </w:r>
          </w:p>
        </w:tc>
        <w:tc>
          <w:tcPr>
            <w:tcW w:w="8078" w:type="dxa"/>
          </w:tcPr>
          <w:p w14:paraId="72D0FF5F" w14:textId="1011AC90" w:rsidR="00400A18" w:rsidRPr="00D633FA" w:rsidRDefault="00400A18" w:rsidP="00400A18">
            <w:pPr>
              <w:keepNext/>
              <w:keepLines/>
              <w:spacing w:before="120" w:after="120"/>
              <w:rPr>
                <w:i/>
                <w:iCs/>
                <w:sz w:val="22"/>
                <w:szCs w:val="22"/>
              </w:rPr>
            </w:pPr>
            <w:r w:rsidRPr="008E077A">
              <w:rPr>
                <w:i/>
                <w:iCs/>
                <w:sz w:val="22"/>
                <w:szCs w:val="22"/>
              </w:rPr>
              <w:t>To protect state waters from degradation/pollution, wastes generated during remedial activities will be stored and treated or disposed in such a manner as to not impact groundwater quality.  Soil excavated from contaminant of concern (COC)-impacted soil areas will be placed on liners to prevent contamination of surrounding surficial soil or contamination of the groundwater.  If groundwater is collected during excavation or sampling activities, it will be disposed offsite.  Contaminated soils and other contaminated media will be treated, recycled or disposed in accordance with solid and hazardous waste ERCLs in a manner that does not degrade water quality. This work plan addresses releases that may occur during COC-impacted soils excavation activities.</w:t>
            </w:r>
          </w:p>
        </w:tc>
      </w:tr>
      <w:tr w:rsidR="00400A18" w:rsidRPr="00196C8F" w14:paraId="796E9F2D" w14:textId="77777777" w:rsidTr="00F4707F">
        <w:tc>
          <w:tcPr>
            <w:tcW w:w="260" w:type="dxa"/>
            <w:shd w:val="clear" w:color="auto" w:fill="FABF8F" w:themeFill="accent6" w:themeFillTint="99"/>
          </w:tcPr>
          <w:p w14:paraId="3619D73B" w14:textId="77777777" w:rsidR="00400A18" w:rsidRPr="00196C8F" w:rsidRDefault="00400A18" w:rsidP="00400A18">
            <w:pPr>
              <w:rPr>
                <w:sz w:val="22"/>
                <w:szCs w:val="22"/>
              </w:rPr>
            </w:pPr>
          </w:p>
        </w:tc>
        <w:tc>
          <w:tcPr>
            <w:tcW w:w="2525" w:type="dxa"/>
          </w:tcPr>
          <w:p w14:paraId="1862B6EC" w14:textId="2F54422A" w:rsidR="00400A18" w:rsidRPr="00E96BAC" w:rsidRDefault="00400A18" w:rsidP="00400A18">
            <w:pPr>
              <w:spacing w:before="120" w:after="120"/>
              <w:rPr>
                <w:sz w:val="20"/>
                <w:szCs w:val="20"/>
              </w:rPr>
            </w:pPr>
            <w:r w:rsidRPr="00E96BAC">
              <w:rPr>
                <w:spacing w:val="-1"/>
                <w:sz w:val="20"/>
                <w:szCs w:val="20"/>
              </w:rPr>
              <w:t>ARM</w:t>
            </w:r>
            <w:r w:rsidRPr="00E96BAC">
              <w:rPr>
                <w:sz w:val="20"/>
                <w:szCs w:val="20"/>
              </w:rPr>
              <w:t xml:space="preserve"> 17.30.1006</w:t>
            </w:r>
          </w:p>
        </w:tc>
        <w:tc>
          <w:tcPr>
            <w:tcW w:w="8756" w:type="dxa"/>
          </w:tcPr>
          <w:p w14:paraId="6FCA84AF" w14:textId="77777777" w:rsidR="00400A18" w:rsidRPr="008077C1" w:rsidRDefault="00400A18" w:rsidP="00400A18">
            <w:pPr>
              <w:pStyle w:val="BodyText"/>
              <w:spacing w:before="120" w:after="120"/>
              <w:ind w:left="0" w:right="158"/>
              <w:rPr>
                <w:sz w:val="22"/>
                <w:szCs w:val="22"/>
              </w:rPr>
            </w:pPr>
            <w:r w:rsidRPr="008077C1">
              <w:rPr>
                <w:sz w:val="22"/>
                <w:szCs w:val="22"/>
              </w:rPr>
              <w:t>ARM 17.30.1006, classifies groundwater into Classes I through IV based upon its specific conductance and establishes the groundwater quality standards applicable with respect to each groundwater classification.  Class I is the highest quality class; Class IV the lowest. The lowest measured specific conductance generally dictates its classification.</w:t>
            </w:r>
          </w:p>
          <w:p w14:paraId="1E102FF6" w14:textId="151B4AEB" w:rsidR="00400A18" w:rsidRPr="008077C1" w:rsidRDefault="00400A18" w:rsidP="00400A18">
            <w:pPr>
              <w:spacing w:before="120" w:after="120"/>
              <w:rPr>
                <w:i/>
                <w:iCs/>
                <w:sz w:val="22"/>
                <w:szCs w:val="22"/>
              </w:rPr>
            </w:pPr>
            <w:r w:rsidRPr="008077C1">
              <w:rPr>
                <w:sz w:val="22"/>
                <w:szCs w:val="22"/>
              </w:rPr>
              <w:t xml:space="preserve">ARM 17.30.1006 sets the standards for the different classes of groundwater based on beneficial uses.  Concentrations of dissolved substances in groundwater may not exceed the human health standards listed in the most current version of Montana DEQ Circular DEQ-7 (June 2019 or later), including narrative standards, which are promulgated pursuant to the state Water Quality Act, §§ 75-5-101, </w:t>
            </w:r>
            <w:r w:rsidRPr="008077C1">
              <w:rPr>
                <w:i/>
                <w:iCs/>
                <w:sz w:val="22"/>
                <w:szCs w:val="22"/>
              </w:rPr>
              <w:t>et seq</w:t>
            </w:r>
            <w:r w:rsidRPr="008077C1">
              <w:rPr>
                <w:sz w:val="22"/>
                <w:szCs w:val="22"/>
              </w:rPr>
              <w:t xml:space="preserve">., MCA.  Concentrations of other dissolved or suspended substances (i.e., parameters for which human health standards are not listed in DEQ-7) must not exceed levels that render the waters harmful, detrimental or injurious to beneficial uses listed for that class of water.  </w:t>
            </w:r>
            <w:r>
              <w:rPr>
                <w:sz w:val="22"/>
                <w:szCs w:val="22"/>
              </w:rPr>
              <w:t xml:space="preserve">ARM 17.30.1006(1)(b)(ii), (2)(b)(ii), (3)(b)(ii).  </w:t>
            </w:r>
            <w:r w:rsidRPr="008077C1">
              <w:rPr>
                <w:sz w:val="22"/>
                <w:szCs w:val="22"/>
              </w:rPr>
              <w:t>Compliance with DEQ-7 standards is required for all contaminants at the facility, including any breakdown products generated during remedial actions.</w:t>
            </w:r>
          </w:p>
        </w:tc>
        <w:tc>
          <w:tcPr>
            <w:tcW w:w="2134" w:type="dxa"/>
          </w:tcPr>
          <w:p w14:paraId="7CF5B5DE" w14:textId="7C4F3FCA" w:rsidR="00400A18" w:rsidRPr="004A0717" w:rsidRDefault="00400A18" w:rsidP="00400A18">
            <w:pPr>
              <w:spacing w:before="120" w:after="120"/>
              <w:rPr>
                <w:i/>
                <w:iCs/>
                <w:spacing w:val="-6"/>
                <w:sz w:val="22"/>
                <w:szCs w:val="22"/>
              </w:rPr>
            </w:pPr>
            <w:r>
              <w:rPr>
                <w:i/>
                <w:iCs/>
                <w:spacing w:val="-6"/>
                <w:sz w:val="22"/>
                <w:szCs w:val="22"/>
              </w:rPr>
              <w:t>Applicable</w:t>
            </w:r>
          </w:p>
        </w:tc>
        <w:tc>
          <w:tcPr>
            <w:tcW w:w="8078" w:type="dxa"/>
          </w:tcPr>
          <w:p w14:paraId="6E0CBAFE" w14:textId="330E9ED6" w:rsidR="00400A18" w:rsidRPr="004A0717" w:rsidRDefault="00400A18" w:rsidP="00400A18">
            <w:pPr>
              <w:spacing w:before="120" w:after="120"/>
              <w:rPr>
                <w:i/>
                <w:iCs/>
                <w:spacing w:val="-6"/>
                <w:sz w:val="22"/>
                <w:szCs w:val="22"/>
              </w:rPr>
            </w:pPr>
            <w:r w:rsidRPr="00D94108">
              <w:rPr>
                <w:i/>
                <w:iCs/>
                <w:sz w:val="22"/>
                <w:szCs w:val="22"/>
              </w:rPr>
              <w:t>To protect state waters from degradation/pollution, wastes generated during remedial activities will be stored and treated or disposed in such a manner as to not impact groundwater quality.  Soil excavated from COC-impacted soil areas will be placed on liners to prevent contamination of surrounding surficial soil or recontamination of the groundwater.  If groundwater is collected during excavation or sampling activities, it will either be disposed offsite or discharged to the sanitary sewer system (if allowable) through a discharge permit.  Contaminated soils and other contaminated media will be treated, recycled or disposed in accordance with solid and hazardous waste ERCLs in a manner that does not degrade water quality. This work plan addresses releases that may occur during COC-impacted soils excavation activities.</w:t>
            </w:r>
          </w:p>
        </w:tc>
      </w:tr>
      <w:tr w:rsidR="00400A18" w:rsidRPr="00196C8F" w14:paraId="329071B9" w14:textId="77777777" w:rsidTr="00F4707F">
        <w:tc>
          <w:tcPr>
            <w:tcW w:w="260" w:type="dxa"/>
            <w:shd w:val="clear" w:color="auto" w:fill="FABF8F" w:themeFill="accent6" w:themeFillTint="99"/>
          </w:tcPr>
          <w:p w14:paraId="58C9E0AD" w14:textId="77777777" w:rsidR="00400A18" w:rsidRPr="00196C8F" w:rsidRDefault="00400A18" w:rsidP="00400A18">
            <w:pPr>
              <w:rPr>
                <w:sz w:val="22"/>
                <w:szCs w:val="22"/>
              </w:rPr>
            </w:pPr>
          </w:p>
        </w:tc>
        <w:tc>
          <w:tcPr>
            <w:tcW w:w="2525" w:type="dxa"/>
          </w:tcPr>
          <w:p w14:paraId="53BD2E54" w14:textId="5A4307FB" w:rsidR="00400A18" w:rsidRPr="00E96BAC" w:rsidRDefault="00400A18" w:rsidP="00400A18">
            <w:pPr>
              <w:spacing w:before="120" w:after="120"/>
              <w:rPr>
                <w:sz w:val="20"/>
                <w:szCs w:val="20"/>
              </w:rPr>
            </w:pPr>
            <w:r w:rsidRPr="00E96BAC">
              <w:rPr>
                <w:sz w:val="20"/>
                <w:szCs w:val="20"/>
              </w:rPr>
              <w:t>ARM 17.30.1011</w:t>
            </w:r>
          </w:p>
        </w:tc>
        <w:tc>
          <w:tcPr>
            <w:tcW w:w="8756" w:type="dxa"/>
          </w:tcPr>
          <w:p w14:paraId="1BA7326C" w14:textId="74F38BC8" w:rsidR="00400A18" w:rsidRPr="008077C1" w:rsidRDefault="00400A18" w:rsidP="00400A18">
            <w:pPr>
              <w:spacing w:before="120" w:after="120"/>
              <w:rPr>
                <w:sz w:val="22"/>
                <w:szCs w:val="22"/>
              </w:rPr>
            </w:pPr>
            <w:r w:rsidRPr="008077C1">
              <w:rPr>
                <w:sz w:val="22"/>
                <w:szCs w:val="22"/>
              </w:rPr>
              <w:t xml:space="preserve">ARM 17.30.1011 provides that any ground water whose existing quality is higher than the standard for its classification must be maintained at that high quality unless degradation may be allowed under the principles established in § 75-5-303, MCA, and the non-degradation rules at ARM 17.30.701 </w:t>
            </w:r>
            <w:r w:rsidRPr="008077C1">
              <w:rPr>
                <w:i/>
                <w:iCs/>
                <w:sz w:val="22"/>
                <w:szCs w:val="22"/>
              </w:rPr>
              <w:t>et seq</w:t>
            </w:r>
            <w:r w:rsidRPr="008077C1">
              <w:rPr>
                <w:sz w:val="22"/>
                <w:szCs w:val="22"/>
              </w:rPr>
              <w:t>.</w:t>
            </w:r>
          </w:p>
        </w:tc>
        <w:tc>
          <w:tcPr>
            <w:tcW w:w="2134" w:type="dxa"/>
          </w:tcPr>
          <w:p w14:paraId="6727935F" w14:textId="1E390CE5" w:rsidR="00400A18" w:rsidRPr="00D633FA" w:rsidRDefault="00400A18" w:rsidP="00400A18">
            <w:pPr>
              <w:spacing w:before="120" w:after="120"/>
              <w:rPr>
                <w:i/>
                <w:iCs/>
                <w:sz w:val="22"/>
                <w:szCs w:val="22"/>
              </w:rPr>
            </w:pPr>
            <w:r>
              <w:rPr>
                <w:i/>
                <w:iCs/>
                <w:sz w:val="22"/>
                <w:szCs w:val="22"/>
              </w:rPr>
              <w:t>Applicable</w:t>
            </w:r>
          </w:p>
        </w:tc>
        <w:tc>
          <w:tcPr>
            <w:tcW w:w="8078" w:type="dxa"/>
          </w:tcPr>
          <w:p w14:paraId="78460DE8" w14:textId="5448BD20" w:rsidR="00EE51E8" w:rsidRPr="00D633FA" w:rsidRDefault="00400A18" w:rsidP="00EE51E8">
            <w:pPr>
              <w:spacing w:before="120" w:after="120"/>
              <w:rPr>
                <w:i/>
                <w:iCs/>
                <w:sz w:val="22"/>
                <w:szCs w:val="22"/>
              </w:rPr>
            </w:pPr>
            <w:r w:rsidRPr="00D94108">
              <w:rPr>
                <w:i/>
                <w:iCs/>
                <w:sz w:val="22"/>
                <w:szCs w:val="22"/>
              </w:rPr>
              <w:t>To protect state waters from degradation/pollution, wastes generated during remedial activities will be stored and treated or disposed in such a manner as to not impact groundwater quality.  Soil excavated from COC-impacted soil areas will be placed on liners to prevent contamination of surrounding surficial soil or recontamination of the groundwater.  If groundwater is collected during excavation or sampling activities, it will either be disposed offsite or discharged to the sanitary sewer system (if allowable) through a discharge permit.  Contaminated soils and other contaminated media will be treated, recycled or disposed in accordance with solid and hazardous waste ERCLs in a manner that does not degrade water quality. This work plan addresses releases that may occur during COC-impacted soils excavation activities.</w:t>
            </w:r>
          </w:p>
        </w:tc>
      </w:tr>
      <w:tr w:rsidR="00400A18" w14:paraId="5D8662F0" w14:textId="77777777" w:rsidTr="00967ABF">
        <w:tc>
          <w:tcPr>
            <w:tcW w:w="260" w:type="dxa"/>
            <w:shd w:val="clear" w:color="auto" w:fill="FABF8F" w:themeFill="accent6" w:themeFillTint="99"/>
          </w:tcPr>
          <w:p w14:paraId="3184427B" w14:textId="77777777" w:rsidR="00400A18" w:rsidRDefault="00400A18" w:rsidP="00400A18">
            <w:pPr>
              <w:keepNext/>
              <w:keepLines/>
            </w:pPr>
            <w:bookmarkStart w:id="7" w:name="_Hlk80270721"/>
          </w:p>
        </w:tc>
        <w:tc>
          <w:tcPr>
            <w:tcW w:w="21493" w:type="dxa"/>
            <w:gridSpan w:val="4"/>
            <w:shd w:val="clear" w:color="auto" w:fill="FDE9D9" w:themeFill="accent6" w:themeFillTint="33"/>
          </w:tcPr>
          <w:p w14:paraId="39F74106" w14:textId="50D3AC61" w:rsidR="00400A18" w:rsidRPr="008077C1" w:rsidRDefault="00400A18" w:rsidP="00400A18">
            <w:pPr>
              <w:keepNext/>
              <w:keepLines/>
              <w:spacing w:before="120" w:after="120"/>
              <w:rPr>
                <w:b/>
                <w:bCs/>
                <w:i/>
                <w:iCs/>
              </w:rPr>
            </w:pPr>
            <w:r w:rsidRPr="008077C1">
              <w:rPr>
                <w:b/>
                <w:bCs/>
                <w:i/>
                <w:iCs/>
              </w:rPr>
              <w:t>SURFACE WATER QUALITY STANDARDS</w:t>
            </w:r>
            <w:r w:rsidRPr="003D7E3B">
              <w:rPr>
                <w:i/>
                <w:iCs/>
              </w:rPr>
              <w:t>, generally found in the Montana Water Quality Act at §§ 75-5-101, et seq., MCA, which establishes requirements for restoring and maintaining the quality of surface and ground waters.  Also found in the federal Clean Water Act, 33 U.S.C. §§ 1251, et seq., which establishes requirements for restoring and maintaining the quality of surface waters. Under these Acts the state has authority to adopt water quality standards designed to protect beneficial uses of each water body and to designate uses for each water body.  Montana's regulations classify state waters according to quality, place restrictions on the discharge of pollutants to state waters and prohibit the degradation of state waters.</w:t>
            </w:r>
          </w:p>
        </w:tc>
      </w:tr>
      <w:bookmarkEnd w:id="7"/>
      <w:tr w:rsidR="00486075" w:rsidRPr="00196C8F" w14:paraId="78A46E74" w14:textId="77777777" w:rsidTr="00F4707F">
        <w:tc>
          <w:tcPr>
            <w:tcW w:w="260" w:type="dxa"/>
            <w:shd w:val="clear" w:color="auto" w:fill="FABF8F" w:themeFill="accent6" w:themeFillTint="99"/>
          </w:tcPr>
          <w:p w14:paraId="1AD3E127" w14:textId="77777777" w:rsidR="00486075" w:rsidRPr="00196C8F" w:rsidRDefault="00486075" w:rsidP="00400A18">
            <w:pPr>
              <w:keepNext/>
              <w:keepLines/>
              <w:rPr>
                <w:sz w:val="22"/>
                <w:szCs w:val="22"/>
              </w:rPr>
            </w:pPr>
          </w:p>
        </w:tc>
        <w:tc>
          <w:tcPr>
            <w:tcW w:w="2525" w:type="dxa"/>
          </w:tcPr>
          <w:p w14:paraId="4D715455" w14:textId="7ED5E340" w:rsidR="00486075" w:rsidRPr="00E96BAC" w:rsidRDefault="00486075" w:rsidP="00400A18">
            <w:pPr>
              <w:keepNext/>
              <w:keepLines/>
              <w:spacing w:before="120" w:after="120"/>
              <w:rPr>
                <w:sz w:val="20"/>
                <w:szCs w:val="20"/>
              </w:rPr>
            </w:pPr>
            <w:r w:rsidRPr="00E96BAC">
              <w:rPr>
                <w:sz w:val="20"/>
                <w:szCs w:val="20"/>
              </w:rPr>
              <w:t>ARM 17.30.606-617</w:t>
            </w:r>
          </w:p>
        </w:tc>
        <w:tc>
          <w:tcPr>
            <w:tcW w:w="8756" w:type="dxa"/>
          </w:tcPr>
          <w:p w14:paraId="67F5AEA1" w14:textId="77777777" w:rsidR="00486075" w:rsidRPr="008077C1" w:rsidRDefault="00486075" w:rsidP="00400A18">
            <w:pPr>
              <w:keepNext/>
              <w:keepLines/>
              <w:spacing w:before="120" w:after="120"/>
              <w:rPr>
                <w:sz w:val="22"/>
                <w:szCs w:val="22"/>
              </w:rPr>
            </w:pPr>
            <w:r w:rsidRPr="008077C1">
              <w:rPr>
                <w:sz w:val="22"/>
                <w:szCs w:val="22"/>
              </w:rPr>
              <w:t>ARM 17.30.606-617 provides that the waters of the [</w:t>
            </w:r>
            <w:r w:rsidRPr="008077C1">
              <w:rPr>
                <w:b/>
                <w:bCs/>
                <w:i/>
                <w:iCs/>
                <w:sz w:val="22"/>
                <w:szCs w:val="22"/>
              </w:rPr>
              <w:t>insert river name</w:t>
            </w:r>
            <w:r w:rsidRPr="008077C1">
              <w:rPr>
                <w:sz w:val="22"/>
                <w:szCs w:val="22"/>
              </w:rPr>
              <w:t>] River drainage from [</w:t>
            </w:r>
            <w:r w:rsidRPr="008077C1">
              <w:rPr>
                <w:b/>
                <w:bCs/>
                <w:i/>
                <w:iCs/>
                <w:sz w:val="22"/>
                <w:szCs w:val="22"/>
              </w:rPr>
              <w:t>insert stretch description</w:t>
            </w:r>
            <w:r w:rsidRPr="008077C1">
              <w:rPr>
                <w:sz w:val="22"/>
                <w:szCs w:val="22"/>
              </w:rPr>
              <w:t xml:space="preserve">] are classified </w:t>
            </w:r>
            <w:r w:rsidRPr="008077C1">
              <w:rPr>
                <w:i/>
                <w:iCs/>
                <w:sz w:val="22"/>
                <w:szCs w:val="22"/>
              </w:rPr>
              <w:t>"B-3"</w:t>
            </w:r>
            <w:r w:rsidRPr="008077C1">
              <w:rPr>
                <w:sz w:val="22"/>
                <w:szCs w:val="22"/>
              </w:rPr>
              <w:t xml:space="preserve"> for water use.</w:t>
            </w:r>
          </w:p>
          <w:p w14:paraId="0FBD1F71" w14:textId="74A898A8" w:rsidR="00486075" w:rsidRPr="008077C1" w:rsidRDefault="00486075" w:rsidP="00400A18">
            <w:pPr>
              <w:keepNext/>
              <w:keepLines/>
              <w:spacing w:before="120" w:after="120"/>
              <w:rPr>
                <w:i/>
                <w:iCs/>
                <w:sz w:val="22"/>
                <w:szCs w:val="22"/>
              </w:rPr>
            </w:pPr>
          </w:p>
        </w:tc>
        <w:tc>
          <w:tcPr>
            <w:tcW w:w="2134" w:type="dxa"/>
          </w:tcPr>
          <w:p w14:paraId="0468A6F4" w14:textId="4B94DB1E" w:rsidR="00486075" w:rsidRDefault="00486075" w:rsidP="00400A18">
            <w:pPr>
              <w:keepNext/>
              <w:keepLines/>
              <w:spacing w:before="120" w:after="120"/>
              <w:rPr>
                <w:i/>
                <w:iCs/>
                <w:sz w:val="22"/>
                <w:szCs w:val="22"/>
              </w:rPr>
            </w:pPr>
            <w:r>
              <w:rPr>
                <w:i/>
                <w:iCs/>
                <w:sz w:val="22"/>
                <w:szCs w:val="22"/>
              </w:rPr>
              <w:t>Applicable</w:t>
            </w:r>
          </w:p>
        </w:tc>
        <w:tc>
          <w:tcPr>
            <w:tcW w:w="8078" w:type="dxa"/>
            <w:vMerge w:val="restart"/>
          </w:tcPr>
          <w:p w14:paraId="54CE88F1" w14:textId="77777777" w:rsidR="00486075" w:rsidRPr="00342631" w:rsidRDefault="00486075" w:rsidP="00342631">
            <w:pPr>
              <w:pStyle w:val="Default"/>
              <w:rPr>
                <w:rFonts w:ascii="Times New Roman" w:hAnsi="Times New Roman" w:cs="Times New Roman"/>
                <w:i/>
                <w:iCs/>
                <w:sz w:val="22"/>
                <w:szCs w:val="22"/>
              </w:rPr>
            </w:pPr>
            <w:r w:rsidRPr="00342631">
              <w:rPr>
                <w:rFonts w:ascii="Times New Roman" w:hAnsi="Times New Roman" w:cs="Times New Roman"/>
                <w:i/>
                <w:iCs/>
                <w:sz w:val="22"/>
                <w:szCs w:val="22"/>
              </w:rPr>
              <w:t xml:space="preserve">Best management practices (BMPs) will be implemented to prevent impact of surface waters from site contaminants or sediment. No samples will be collected within 200 feet of surface water and excavated areas will be backfilled with soils remaining after sample collection and regraded/reshaped to the same topography as the surrounding area. Therefore, the remedial activities will not impact surface water. </w:t>
            </w:r>
          </w:p>
          <w:p w14:paraId="656BEE5E" w14:textId="29FBAFCA" w:rsidR="00486075" w:rsidRPr="00D633FA" w:rsidRDefault="00486075" w:rsidP="00400A18">
            <w:pPr>
              <w:spacing w:before="120" w:after="120"/>
              <w:rPr>
                <w:i/>
                <w:iCs/>
                <w:sz w:val="22"/>
                <w:szCs w:val="22"/>
              </w:rPr>
            </w:pPr>
          </w:p>
        </w:tc>
      </w:tr>
      <w:tr w:rsidR="00486075" w:rsidRPr="00196C8F" w14:paraId="3C176752" w14:textId="77777777" w:rsidTr="00F4707F">
        <w:tc>
          <w:tcPr>
            <w:tcW w:w="260" w:type="dxa"/>
            <w:shd w:val="clear" w:color="auto" w:fill="FABF8F" w:themeFill="accent6" w:themeFillTint="99"/>
          </w:tcPr>
          <w:p w14:paraId="4AFB1BC9" w14:textId="77777777" w:rsidR="00486075" w:rsidRPr="00196C8F" w:rsidRDefault="00486075" w:rsidP="00400A18">
            <w:pPr>
              <w:rPr>
                <w:sz w:val="22"/>
                <w:szCs w:val="22"/>
              </w:rPr>
            </w:pPr>
          </w:p>
        </w:tc>
        <w:tc>
          <w:tcPr>
            <w:tcW w:w="2525" w:type="dxa"/>
          </w:tcPr>
          <w:p w14:paraId="1E65BDAC" w14:textId="32E23727" w:rsidR="00486075" w:rsidRPr="00E96BAC" w:rsidRDefault="00486075" w:rsidP="00400A18">
            <w:pPr>
              <w:spacing w:before="120" w:after="120"/>
              <w:rPr>
                <w:sz w:val="20"/>
                <w:szCs w:val="20"/>
              </w:rPr>
            </w:pPr>
            <w:r w:rsidRPr="00E96BAC">
              <w:rPr>
                <w:sz w:val="20"/>
                <w:szCs w:val="20"/>
              </w:rPr>
              <w:t>ARM 17.30.625</w:t>
            </w:r>
          </w:p>
        </w:tc>
        <w:tc>
          <w:tcPr>
            <w:tcW w:w="8756" w:type="dxa"/>
          </w:tcPr>
          <w:p w14:paraId="402A262F" w14:textId="56CB1C8E" w:rsidR="00486075" w:rsidRPr="008077C1" w:rsidRDefault="00486075" w:rsidP="00400A18">
            <w:pPr>
              <w:spacing w:before="120" w:after="120"/>
              <w:rPr>
                <w:i/>
                <w:iCs/>
                <w:sz w:val="22"/>
                <w:szCs w:val="22"/>
              </w:rPr>
            </w:pPr>
            <w:r w:rsidRPr="008077C1">
              <w:rPr>
                <w:sz w:val="22"/>
                <w:szCs w:val="22"/>
              </w:rPr>
              <w:t>ARM 17.30.625 provides that concentrations of carcinogenic, bioconcentrating, toxic or harmful parameters which would remain in the water after conventional water treatment may not exceed the applicable standards set forth in DEQ-7.</w:t>
            </w:r>
          </w:p>
        </w:tc>
        <w:tc>
          <w:tcPr>
            <w:tcW w:w="2134" w:type="dxa"/>
          </w:tcPr>
          <w:p w14:paraId="5F87F1E7" w14:textId="364336AA" w:rsidR="00486075" w:rsidRPr="00D633FA" w:rsidRDefault="00486075" w:rsidP="00400A18">
            <w:pPr>
              <w:spacing w:before="120" w:after="120"/>
              <w:rPr>
                <w:i/>
                <w:iCs/>
                <w:sz w:val="22"/>
                <w:szCs w:val="22"/>
              </w:rPr>
            </w:pPr>
            <w:r w:rsidRPr="00D633FA">
              <w:rPr>
                <w:i/>
                <w:iCs/>
                <w:sz w:val="22"/>
                <w:szCs w:val="22"/>
              </w:rPr>
              <w:t>Applicable</w:t>
            </w:r>
          </w:p>
        </w:tc>
        <w:tc>
          <w:tcPr>
            <w:tcW w:w="8078" w:type="dxa"/>
            <w:vMerge/>
          </w:tcPr>
          <w:p w14:paraId="2C07A37B" w14:textId="3793AFD3" w:rsidR="00486075" w:rsidRPr="00D633FA" w:rsidRDefault="00486075" w:rsidP="00400A18">
            <w:pPr>
              <w:spacing w:before="120" w:after="120"/>
              <w:rPr>
                <w:i/>
                <w:iCs/>
                <w:sz w:val="22"/>
                <w:szCs w:val="22"/>
              </w:rPr>
            </w:pPr>
          </w:p>
        </w:tc>
      </w:tr>
      <w:tr w:rsidR="00486075" w:rsidRPr="00196C8F" w14:paraId="54A10B9D" w14:textId="77777777" w:rsidTr="00F4707F">
        <w:trPr>
          <w:trHeight w:val="1691"/>
        </w:trPr>
        <w:tc>
          <w:tcPr>
            <w:tcW w:w="260" w:type="dxa"/>
            <w:shd w:val="clear" w:color="auto" w:fill="FABF8F" w:themeFill="accent6" w:themeFillTint="99"/>
          </w:tcPr>
          <w:p w14:paraId="1BB2F50E" w14:textId="77777777" w:rsidR="00486075" w:rsidRPr="00196C8F" w:rsidRDefault="00486075" w:rsidP="00400A18">
            <w:pPr>
              <w:rPr>
                <w:sz w:val="22"/>
                <w:szCs w:val="22"/>
              </w:rPr>
            </w:pPr>
          </w:p>
        </w:tc>
        <w:tc>
          <w:tcPr>
            <w:tcW w:w="2525" w:type="dxa"/>
          </w:tcPr>
          <w:p w14:paraId="3B6FDDE6" w14:textId="353D236A" w:rsidR="00486075" w:rsidRPr="00E96BAC" w:rsidRDefault="00486075" w:rsidP="00400A18">
            <w:pPr>
              <w:spacing w:before="120" w:after="120"/>
              <w:rPr>
                <w:sz w:val="20"/>
                <w:szCs w:val="20"/>
              </w:rPr>
            </w:pPr>
            <w:r w:rsidRPr="00E96BAC">
              <w:rPr>
                <w:sz w:val="20"/>
                <w:szCs w:val="20"/>
              </w:rPr>
              <w:t>ARM 17.30.637</w:t>
            </w:r>
          </w:p>
        </w:tc>
        <w:tc>
          <w:tcPr>
            <w:tcW w:w="8756" w:type="dxa"/>
          </w:tcPr>
          <w:p w14:paraId="4DA082CA" w14:textId="05792C52" w:rsidR="00486075" w:rsidRPr="008077C1" w:rsidRDefault="00486075" w:rsidP="00400A18">
            <w:pPr>
              <w:spacing w:before="120" w:after="120"/>
              <w:rPr>
                <w:sz w:val="22"/>
                <w:szCs w:val="22"/>
              </w:rPr>
            </w:pPr>
            <w:r w:rsidRPr="008077C1">
              <w:rPr>
                <w:sz w:val="22"/>
                <w:szCs w:val="22"/>
              </w:rPr>
              <w:t xml:space="preserve">ARM 17.30.637 prohibits </w:t>
            </w:r>
            <w:r>
              <w:rPr>
                <w:sz w:val="22"/>
                <w:szCs w:val="22"/>
              </w:rPr>
              <w:t xml:space="preserve">certain </w:t>
            </w:r>
            <w:r w:rsidRPr="008077C1">
              <w:rPr>
                <w:sz w:val="22"/>
                <w:szCs w:val="22"/>
              </w:rPr>
              <w:t xml:space="preserve">discharges </w:t>
            </w:r>
            <w:r>
              <w:rPr>
                <w:sz w:val="22"/>
                <w:szCs w:val="22"/>
              </w:rPr>
              <w:t xml:space="preserve">to surface waters including but not limited to </w:t>
            </w:r>
            <w:r w:rsidRPr="008077C1">
              <w:rPr>
                <w:sz w:val="22"/>
                <w:szCs w:val="22"/>
              </w:rPr>
              <w:t>substances that will: (a) settle to form objectionable sludge deposits or emulsions beneath the surface of the water or upon adjoining shorelines; (b) create floating debris, scum, a visible oil film (or be present in concentrations at or in excess of 10 milligrams per liter (mg/L)) or globules of grease or other floating materials; (c) produce odors, colors or other conditions which create a nuisance or render undesirable tastes to fish flesh or make fish inedible; (d) create concentrations or combinations of materials which are toxic or harmful to human, animal, plant or aquatic life; (e) create conditions which produce undesirable aquatic life.</w:t>
            </w:r>
            <w:r>
              <w:rPr>
                <w:sz w:val="22"/>
                <w:szCs w:val="22"/>
              </w:rPr>
              <w:t xml:space="preserve">  ARM 17.30.637 also states that no waste may be discharged and no activities conducted which, either alone or in combination with other waste activities, will cause violation of surface water quality standards.</w:t>
            </w:r>
          </w:p>
        </w:tc>
        <w:tc>
          <w:tcPr>
            <w:tcW w:w="2134" w:type="dxa"/>
          </w:tcPr>
          <w:p w14:paraId="394783C6" w14:textId="2A6BFFF6" w:rsidR="00486075" w:rsidRPr="00D633FA" w:rsidRDefault="00486075" w:rsidP="00400A18">
            <w:pPr>
              <w:spacing w:before="120" w:after="120"/>
              <w:rPr>
                <w:i/>
                <w:iCs/>
                <w:sz w:val="22"/>
                <w:szCs w:val="22"/>
              </w:rPr>
            </w:pPr>
            <w:r>
              <w:rPr>
                <w:i/>
                <w:iCs/>
                <w:sz w:val="22"/>
                <w:szCs w:val="22"/>
              </w:rPr>
              <w:t>Applicable</w:t>
            </w:r>
          </w:p>
        </w:tc>
        <w:tc>
          <w:tcPr>
            <w:tcW w:w="8078" w:type="dxa"/>
            <w:vMerge/>
          </w:tcPr>
          <w:p w14:paraId="21C66F1A" w14:textId="28A6F30E" w:rsidR="00486075" w:rsidRPr="00D633FA" w:rsidRDefault="00486075" w:rsidP="00400A18">
            <w:pPr>
              <w:spacing w:before="120" w:after="120"/>
              <w:rPr>
                <w:i/>
                <w:iCs/>
                <w:sz w:val="22"/>
                <w:szCs w:val="22"/>
              </w:rPr>
            </w:pPr>
          </w:p>
        </w:tc>
      </w:tr>
      <w:tr w:rsidR="00400A18" w:rsidRPr="00196C8F" w14:paraId="1FD5F60C" w14:textId="77777777" w:rsidTr="00F4707F">
        <w:tc>
          <w:tcPr>
            <w:tcW w:w="260" w:type="dxa"/>
            <w:shd w:val="clear" w:color="auto" w:fill="FABF8F" w:themeFill="accent6" w:themeFillTint="99"/>
          </w:tcPr>
          <w:p w14:paraId="738EF71F" w14:textId="77777777" w:rsidR="00400A18" w:rsidRPr="00196C8F" w:rsidRDefault="00400A18" w:rsidP="00400A18">
            <w:pPr>
              <w:rPr>
                <w:sz w:val="22"/>
                <w:szCs w:val="22"/>
              </w:rPr>
            </w:pPr>
          </w:p>
        </w:tc>
        <w:tc>
          <w:tcPr>
            <w:tcW w:w="2525" w:type="dxa"/>
          </w:tcPr>
          <w:p w14:paraId="4EAB5107" w14:textId="5587BE31" w:rsidR="00400A18" w:rsidRPr="00E96BAC" w:rsidRDefault="00400A18" w:rsidP="00400A18">
            <w:pPr>
              <w:spacing w:before="120" w:after="120"/>
              <w:rPr>
                <w:sz w:val="20"/>
                <w:szCs w:val="20"/>
              </w:rPr>
            </w:pPr>
            <w:r w:rsidRPr="00E96BAC">
              <w:rPr>
                <w:sz w:val="20"/>
                <w:szCs w:val="20"/>
              </w:rPr>
              <w:t>ARM 17.30.641</w:t>
            </w:r>
          </w:p>
        </w:tc>
        <w:tc>
          <w:tcPr>
            <w:tcW w:w="8756" w:type="dxa"/>
          </w:tcPr>
          <w:p w14:paraId="1D50619F" w14:textId="0479E042" w:rsidR="00400A18" w:rsidRPr="008077C1" w:rsidRDefault="00400A18" w:rsidP="00400A18">
            <w:pPr>
              <w:spacing w:before="120" w:after="120"/>
              <w:rPr>
                <w:sz w:val="22"/>
                <w:szCs w:val="22"/>
              </w:rPr>
            </w:pPr>
            <w:r w:rsidRPr="008077C1">
              <w:rPr>
                <w:sz w:val="22"/>
                <w:szCs w:val="22"/>
              </w:rPr>
              <w:t>ARM 17.30.641 provides standards for sampling and analysis of water to determine quality.</w:t>
            </w:r>
          </w:p>
        </w:tc>
        <w:tc>
          <w:tcPr>
            <w:tcW w:w="2134" w:type="dxa"/>
          </w:tcPr>
          <w:p w14:paraId="1646FDEC" w14:textId="19164B0F" w:rsidR="00400A18" w:rsidRPr="00D633FA" w:rsidRDefault="00400A18" w:rsidP="00400A18">
            <w:pPr>
              <w:spacing w:before="120" w:after="120"/>
              <w:rPr>
                <w:i/>
                <w:iCs/>
                <w:sz w:val="22"/>
                <w:szCs w:val="22"/>
              </w:rPr>
            </w:pPr>
            <w:r>
              <w:rPr>
                <w:i/>
                <w:iCs/>
                <w:sz w:val="22"/>
                <w:szCs w:val="22"/>
              </w:rPr>
              <w:t>Applicable</w:t>
            </w:r>
          </w:p>
        </w:tc>
        <w:tc>
          <w:tcPr>
            <w:tcW w:w="8078" w:type="dxa"/>
          </w:tcPr>
          <w:p w14:paraId="2FBDCFB4" w14:textId="0A515994" w:rsidR="00400A18" w:rsidRPr="00D633FA" w:rsidRDefault="00400A18" w:rsidP="00400A18">
            <w:pPr>
              <w:spacing w:before="120" w:after="120"/>
              <w:rPr>
                <w:i/>
                <w:iCs/>
                <w:sz w:val="22"/>
                <w:szCs w:val="22"/>
              </w:rPr>
            </w:pPr>
            <w:r w:rsidRPr="004C74BB">
              <w:rPr>
                <w:i/>
                <w:iCs/>
                <w:sz w:val="22"/>
                <w:szCs w:val="22"/>
              </w:rPr>
              <w:t xml:space="preserve">A groundwater monitoring plan will be developed as part of long-term groundwater monitoring.  Compliance water quality monitoring will be conducted using methods approved by DEQ.  </w:t>
            </w:r>
          </w:p>
        </w:tc>
      </w:tr>
      <w:tr w:rsidR="00400A18" w:rsidRPr="00196C8F" w14:paraId="3E25D570" w14:textId="77777777" w:rsidTr="00F4707F">
        <w:tc>
          <w:tcPr>
            <w:tcW w:w="260" w:type="dxa"/>
            <w:shd w:val="clear" w:color="auto" w:fill="FABF8F" w:themeFill="accent6" w:themeFillTint="99"/>
          </w:tcPr>
          <w:p w14:paraId="451F25D0" w14:textId="77777777" w:rsidR="00400A18" w:rsidRPr="00196C8F" w:rsidRDefault="00400A18" w:rsidP="00400A18">
            <w:pPr>
              <w:rPr>
                <w:sz w:val="22"/>
                <w:szCs w:val="22"/>
              </w:rPr>
            </w:pPr>
          </w:p>
        </w:tc>
        <w:tc>
          <w:tcPr>
            <w:tcW w:w="2525" w:type="dxa"/>
          </w:tcPr>
          <w:p w14:paraId="56FA7713" w14:textId="6DEF13E8" w:rsidR="00400A18" w:rsidRPr="00E96BAC" w:rsidRDefault="00400A18" w:rsidP="00400A18">
            <w:pPr>
              <w:spacing w:before="120" w:after="120"/>
              <w:rPr>
                <w:sz w:val="20"/>
                <w:szCs w:val="20"/>
              </w:rPr>
            </w:pPr>
            <w:r w:rsidRPr="00E96BAC">
              <w:rPr>
                <w:sz w:val="20"/>
                <w:szCs w:val="20"/>
              </w:rPr>
              <w:t>ARM 17.30.646</w:t>
            </w:r>
          </w:p>
        </w:tc>
        <w:tc>
          <w:tcPr>
            <w:tcW w:w="8756" w:type="dxa"/>
          </w:tcPr>
          <w:p w14:paraId="61B6FDED" w14:textId="7DE526F2" w:rsidR="00400A18" w:rsidRPr="008077C1" w:rsidRDefault="00400A18" w:rsidP="00400A18">
            <w:pPr>
              <w:spacing w:before="120" w:after="120"/>
              <w:rPr>
                <w:sz w:val="22"/>
                <w:szCs w:val="22"/>
              </w:rPr>
            </w:pPr>
            <w:r w:rsidRPr="008077C1">
              <w:rPr>
                <w:sz w:val="22"/>
                <w:szCs w:val="22"/>
              </w:rPr>
              <w:t>ARM 17.30.646 requires that bioassay tolerance concentrations be determined in a specified manner.</w:t>
            </w:r>
          </w:p>
        </w:tc>
        <w:tc>
          <w:tcPr>
            <w:tcW w:w="2134" w:type="dxa"/>
          </w:tcPr>
          <w:p w14:paraId="46D34415" w14:textId="34039152" w:rsidR="00400A18" w:rsidRPr="00D633FA" w:rsidRDefault="00400A18" w:rsidP="00400A18">
            <w:pPr>
              <w:spacing w:before="120" w:after="120"/>
              <w:rPr>
                <w:i/>
                <w:iCs/>
                <w:sz w:val="22"/>
                <w:szCs w:val="22"/>
              </w:rPr>
            </w:pPr>
            <w:r>
              <w:rPr>
                <w:i/>
                <w:iCs/>
                <w:sz w:val="22"/>
                <w:szCs w:val="22"/>
              </w:rPr>
              <w:t>Applicable</w:t>
            </w:r>
          </w:p>
        </w:tc>
        <w:tc>
          <w:tcPr>
            <w:tcW w:w="8078" w:type="dxa"/>
          </w:tcPr>
          <w:p w14:paraId="443847C3" w14:textId="08D61831" w:rsidR="00400A18" w:rsidRPr="00D633FA" w:rsidRDefault="00400A18" w:rsidP="00400A18">
            <w:pPr>
              <w:spacing w:before="120" w:after="120"/>
              <w:rPr>
                <w:i/>
                <w:iCs/>
                <w:sz w:val="22"/>
                <w:szCs w:val="22"/>
              </w:rPr>
            </w:pPr>
            <w:r w:rsidRPr="00D21AE5">
              <w:rPr>
                <w:i/>
                <w:iCs/>
                <w:sz w:val="22"/>
                <w:szCs w:val="22"/>
              </w:rPr>
              <w:t>Bioassays will not be required as part of the tasks detailed in the ROD.</w:t>
            </w:r>
          </w:p>
        </w:tc>
      </w:tr>
      <w:tr w:rsidR="00400A18" w:rsidRPr="00196C8F" w14:paraId="5975440D" w14:textId="77777777" w:rsidTr="00F4707F">
        <w:tc>
          <w:tcPr>
            <w:tcW w:w="260" w:type="dxa"/>
            <w:shd w:val="clear" w:color="auto" w:fill="FABF8F" w:themeFill="accent6" w:themeFillTint="99"/>
          </w:tcPr>
          <w:p w14:paraId="60F28FA8" w14:textId="02C096E5" w:rsidR="00400A18" w:rsidRPr="00196C8F" w:rsidRDefault="00400A18" w:rsidP="00400A18">
            <w:pPr>
              <w:rPr>
                <w:sz w:val="22"/>
                <w:szCs w:val="22"/>
              </w:rPr>
            </w:pPr>
          </w:p>
        </w:tc>
        <w:tc>
          <w:tcPr>
            <w:tcW w:w="2525" w:type="dxa"/>
          </w:tcPr>
          <w:p w14:paraId="547E1D03" w14:textId="06F3D1D1" w:rsidR="00400A18" w:rsidRPr="00E96BAC" w:rsidRDefault="00400A18" w:rsidP="00400A18">
            <w:pPr>
              <w:spacing w:before="120" w:after="120"/>
              <w:rPr>
                <w:sz w:val="20"/>
                <w:szCs w:val="20"/>
              </w:rPr>
            </w:pPr>
            <w:r w:rsidRPr="00E96BAC">
              <w:rPr>
                <w:sz w:val="20"/>
                <w:szCs w:val="20"/>
              </w:rPr>
              <w:t>ARM 17.30.705</w:t>
            </w:r>
          </w:p>
        </w:tc>
        <w:tc>
          <w:tcPr>
            <w:tcW w:w="8756" w:type="dxa"/>
          </w:tcPr>
          <w:p w14:paraId="052BD509" w14:textId="1EDFF18F" w:rsidR="00400A18" w:rsidRPr="008077C1" w:rsidRDefault="00400A18" w:rsidP="00400A18">
            <w:pPr>
              <w:spacing w:before="120" w:after="120"/>
              <w:rPr>
                <w:sz w:val="22"/>
                <w:szCs w:val="22"/>
              </w:rPr>
            </w:pPr>
            <w:r w:rsidRPr="008077C1">
              <w:rPr>
                <w:sz w:val="22"/>
                <w:szCs w:val="22"/>
              </w:rPr>
              <w:t>ARM 17.30.705 provides that for any surface water, existing and anticipated uses and the water quality necessary to protect these uses must be maintained and protected unless degradation is allowed under the non-degradation rules at ARM 17.30.708.</w:t>
            </w:r>
          </w:p>
        </w:tc>
        <w:tc>
          <w:tcPr>
            <w:tcW w:w="2134" w:type="dxa"/>
          </w:tcPr>
          <w:p w14:paraId="228C00DE" w14:textId="5B5D3362" w:rsidR="00400A18" w:rsidRPr="00D633FA" w:rsidRDefault="00400A18" w:rsidP="00400A18">
            <w:pPr>
              <w:spacing w:before="120" w:after="120"/>
              <w:rPr>
                <w:i/>
                <w:iCs/>
                <w:sz w:val="22"/>
                <w:szCs w:val="22"/>
              </w:rPr>
            </w:pPr>
            <w:r>
              <w:rPr>
                <w:i/>
                <w:iCs/>
                <w:sz w:val="22"/>
                <w:szCs w:val="22"/>
              </w:rPr>
              <w:t>Applicable</w:t>
            </w:r>
          </w:p>
        </w:tc>
        <w:tc>
          <w:tcPr>
            <w:tcW w:w="8078" w:type="dxa"/>
          </w:tcPr>
          <w:p w14:paraId="7D985EAE" w14:textId="70C54CCD" w:rsidR="00400A18" w:rsidRPr="00D633FA" w:rsidRDefault="00400A18" w:rsidP="00400A18">
            <w:pPr>
              <w:spacing w:before="120" w:after="120"/>
              <w:rPr>
                <w:i/>
                <w:iCs/>
                <w:sz w:val="22"/>
                <w:szCs w:val="22"/>
              </w:rPr>
            </w:pPr>
            <w:r w:rsidRPr="00D21AE5">
              <w:rPr>
                <w:i/>
                <w:iCs/>
                <w:sz w:val="22"/>
                <w:szCs w:val="22"/>
              </w:rPr>
              <w:t>A Storm Water Pollution Prevention Plan (SWPPP) has been prepared for characterization and remedial activities to be conducted.  There are no current data indicating that the Facility is impacting the River or other surface water.  However, if information regarding the presence of or impact on surface water changes, DEQ will be notified and compliance with relevant and applicable standards will be investigated.</w:t>
            </w:r>
          </w:p>
        </w:tc>
      </w:tr>
      <w:tr w:rsidR="00400A18" w14:paraId="249BF389" w14:textId="77777777" w:rsidTr="00967ABF">
        <w:tc>
          <w:tcPr>
            <w:tcW w:w="260" w:type="dxa"/>
            <w:shd w:val="clear" w:color="auto" w:fill="FABF8F" w:themeFill="accent6" w:themeFillTint="99"/>
          </w:tcPr>
          <w:p w14:paraId="7F3963A3" w14:textId="77777777" w:rsidR="00400A18" w:rsidRDefault="00400A18" w:rsidP="00400A18"/>
        </w:tc>
        <w:tc>
          <w:tcPr>
            <w:tcW w:w="21493" w:type="dxa"/>
            <w:gridSpan w:val="4"/>
            <w:shd w:val="clear" w:color="auto" w:fill="FDE9D9" w:themeFill="accent6" w:themeFillTint="33"/>
          </w:tcPr>
          <w:p w14:paraId="57B06192" w14:textId="777DE36A" w:rsidR="00400A18" w:rsidRPr="008077C1" w:rsidRDefault="00400A18" w:rsidP="00400A18">
            <w:pPr>
              <w:spacing w:before="120" w:after="120"/>
              <w:rPr>
                <w:b/>
                <w:bCs/>
                <w:i/>
                <w:iCs/>
              </w:rPr>
            </w:pPr>
            <w:r w:rsidRPr="008077C1">
              <w:rPr>
                <w:b/>
                <w:bCs/>
                <w:i/>
                <w:iCs/>
              </w:rPr>
              <w:t>AIR STANDARDS</w:t>
            </w:r>
            <w:r w:rsidRPr="003D7E3B">
              <w:rPr>
                <w:i/>
                <w:iCs/>
              </w:rPr>
              <w:t>, generally found in the Clean Air Act of Montana at §§ 75-2-101, et seq.</w:t>
            </w:r>
            <w:r w:rsidRPr="003D7E3B">
              <w:t>, MCA</w:t>
            </w:r>
            <w:r w:rsidRPr="003D7E3B">
              <w:rPr>
                <w:i/>
                <w:iCs/>
              </w:rPr>
              <w:t>.  The Clean Air Act (42 USC §§ 7401 et seq.), provides limitations on air emissions resulting from cleanup activities or emissions resulting from wind erosion of exposed hazardous substances.  State emission standards are promulgated pursuant to section 109 of the Clean Air Act and are applicable to releases into the air from any cleanup activities.  They are also enforceable under the Clean Air Act of Montana, §§ 75-2-101, et seq., MCA.</w:t>
            </w:r>
          </w:p>
        </w:tc>
      </w:tr>
      <w:tr w:rsidR="00400A18" w:rsidRPr="00196C8F" w14:paraId="025E0550" w14:textId="77777777" w:rsidTr="00F4707F">
        <w:tc>
          <w:tcPr>
            <w:tcW w:w="260" w:type="dxa"/>
            <w:shd w:val="clear" w:color="auto" w:fill="FABF8F" w:themeFill="accent6" w:themeFillTint="99"/>
          </w:tcPr>
          <w:p w14:paraId="3D45CF51" w14:textId="77777777" w:rsidR="00400A18" w:rsidRPr="00196C8F" w:rsidRDefault="00400A18" w:rsidP="00400A18">
            <w:pPr>
              <w:rPr>
                <w:sz w:val="22"/>
                <w:szCs w:val="22"/>
              </w:rPr>
            </w:pPr>
          </w:p>
        </w:tc>
        <w:tc>
          <w:tcPr>
            <w:tcW w:w="2525" w:type="dxa"/>
          </w:tcPr>
          <w:p w14:paraId="3A2F201D" w14:textId="6872E138" w:rsidR="00400A18" w:rsidRPr="00E96BAC" w:rsidRDefault="00400A18" w:rsidP="00400A18">
            <w:pPr>
              <w:spacing w:before="120" w:after="120"/>
              <w:rPr>
                <w:sz w:val="20"/>
                <w:szCs w:val="20"/>
              </w:rPr>
            </w:pPr>
            <w:r w:rsidRPr="00E96BAC">
              <w:rPr>
                <w:sz w:val="20"/>
                <w:szCs w:val="20"/>
              </w:rPr>
              <w:t>40 CFR Part 61</w:t>
            </w:r>
          </w:p>
        </w:tc>
        <w:tc>
          <w:tcPr>
            <w:tcW w:w="8756" w:type="dxa"/>
          </w:tcPr>
          <w:p w14:paraId="3CEFD047" w14:textId="64B61FEA" w:rsidR="00400A18" w:rsidRPr="008077C1" w:rsidRDefault="00400A18" w:rsidP="00400A18">
            <w:pPr>
              <w:spacing w:before="120" w:after="120"/>
              <w:rPr>
                <w:sz w:val="22"/>
                <w:szCs w:val="22"/>
              </w:rPr>
            </w:pPr>
            <w:r w:rsidRPr="008077C1">
              <w:rPr>
                <w:sz w:val="22"/>
                <w:szCs w:val="22"/>
              </w:rPr>
              <w:t>The National Emission Standards for Hazardous Air Pollutants (NESHAPS), 40 CFR Part 61 establishes emission standards for specific air pollutants.</w:t>
            </w:r>
          </w:p>
        </w:tc>
        <w:tc>
          <w:tcPr>
            <w:tcW w:w="2134" w:type="dxa"/>
          </w:tcPr>
          <w:p w14:paraId="3A8E8B65" w14:textId="77777777" w:rsidR="00400A18" w:rsidRPr="00D633FA" w:rsidRDefault="00400A18" w:rsidP="00400A18">
            <w:pPr>
              <w:spacing w:before="120" w:after="120"/>
              <w:rPr>
                <w:i/>
                <w:iCs/>
                <w:sz w:val="22"/>
                <w:szCs w:val="22"/>
              </w:rPr>
            </w:pPr>
          </w:p>
        </w:tc>
        <w:tc>
          <w:tcPr>
            <w:tcW w:w="8078" w:type="dxa"/>
          </w:tcPr>
          <w:p w14:paraId="5716022B" w14:textId="7B1A17F8" w:rsidR="00400A18" w:rsidRPr="00D633FA" w:rsidRDefault="00400A18" w:rsidP="00400A18">
            <w:pPr>
              <w:spacing w:before="120" w:after="120"/>
              <w:rPr>
                <w:i/>
                <w:iCs/>
                <w:sz w:val="22"/>
                <w:szCs w:val="22"/>
              </w:rPr>
            </w:pPr>
          </w:p>
        </w:tc>
      </w:tr>
      <w:tr w:rsidR="00400A18" w:rsidRPr="00196C8F" w14:paraId="6B4FECDB" w14:textId="77777777" w:rsidTr="00F4707F">
        <w:tc>
          <w:tcPr>
            <w:tcW w:w="260" w:type="dxa"/>
            <w:shd w:val="clear" w:color="auto" w:fill="FABF8F" w:themeFill="accent6" w:themeFillTint="99"/>
          </w:tcPr>
          <w:p w14:paraId="58083F23" w14:textId="77777777" w:rsidR="00400A18" w:rsidRPr="00196C8F" w:rsidRDefault="00400A18" w:rsidP="00400A18">
            <w:pPr>
              <w:rPr>
                <w:sz w:val="22"/>
                <w:szCs w:val="22"/>
              </w:rPr>
            </w:pPr>
          </w:p>
        </w:tc>
        <w:tc>
          <w:tcPr>
            <w:tcW w:w="2525" w:type="dxa"/>
          </w:tcPr>
          <w:p w14:paraId="4F6AF868" w14:textId="71ADAEA9" w:rsidR="00400A18" w:rsidRPr="00E96BAC" w:rsidRDefault="00400A18" w:rsidP="00400A18">
            <w:pPr>
              <w:spacing w:before="120" w:after="120"/>
              <w:rPr>
                <w:sz w:val="20"/>
                <w:szCs w:val="20"/>
              </w:rPr>
            </w:pPr>
            <w:r w:rsidRPr="00E96BAC">
              <w:rPr>
                <w:sz w:val="20"/>
                <w:szCs w:val="20"/>
              </w:rPr>
              <w:t xml:space="preserve">§§ 75-2-101, </w:t>
            </w:r>
            <w:r w:rsidRPr="009E7C17">
              <w:rPr>
                <w:i/>
                <w:iCs/>
                <w:sz w:val="20"/>
                <w:szCs w:val="20"/>
              </w:rPr>
              <w:t>et seq</w:t>
            </w:r>
            <w:r w:rsidRPr="00E96BAC">
              <w:rPr>
                <w:sz w:val="20"/>
                <w:szCs w:val="20"/>
              </w:rPr>
              <w:t>., MCA</w:t>
            </w:r>
          </w:p>
        </w:tc>
        <w:tc>
          <w:tcPr>
            <w:tcW w:w="8756" w:type="dxa"/>
          </w:tcPr>
          <w:p w14:paraId="55C88DB0" w14:textId="4688D623" w:rsidR="00400A18" w:rsidRPr="008077C1" w:rsidRDefault="00400A18" w:rsidP="00400A18">
            <w:pPr>
              <w:spacing w:before="120" w:after="120"/>
              <w:rPr>
                <w:sz w:val="22"/>
                <w:szCs w:val="22"/>
              </w:rPr>
            </w:pPr>
            <w:r w:rsidRPr="008077C1">
              <w:rPr>
                <w:sz w:val="22"/>
                <w:szCs w:val="22"/>
              </w:rPr>
              <w:t>Sections 75-2-</w:t>
            </w:r>
            <w:r>
              <w:rPr>
                <w:sz w:val="22"/>
                <w:szCs w:val="22"/>
              </w:rPr>
              <w:t>203</w:t>
            </w:r>
            <w:r w:rsidRPr="008077C1">
              <w:rPr>
                <w:sz w:val="22"/>
                <w:szCs w:val="22"/>
              </w:rPr>
              <w:t>, MCA, provides that state emission standards are enforceable under the Clean Air Act</w:t>
            </w:r>
            <w:r>
              <w:rPr>
                <w:sz w:val="22"/>
                <w:szCs w:val="22"/>
              </w:rPr>
              <w:t xml:space="preserve"> of Montana</w:t>
            </w:r>
            <w:r w:rsidRPr="008077C1">
              <w:rPr>
                <w:sz w:val="22"/>
                <w:szCs w:val="22"/>
              </w:rPr>
              <w:t>.</w:t>
            </w:r>
          </w:p>
        </w:tc>
        <w:tc>
          <w:tcPr>
            <w:tcW w:w="2134" w:type="dxa"/>
          </w:tcPr>
          <w:p w14:paraId="0674AB22" w14:textId="4E6885BF" w:rsidR="00400A18" w:rsidRPr="00D633FA" w:rsidRDefault="00400A18" w:rsidP="00400A18">
            <w:pPr>
              <w:spacing w:before="120" w:after="120"/>
              <w:rPr>
                <w:i/>
                <w:iCs/>
                <w:sz w:val="22"/>
                <w:szCs w:val="22"/>
              </w:rPr>
            </w:pPr>
            <w:r>
              <w:rPr>
                <w:i/>
                <w:iCs/>
                <w:sz w:val="22"/>
                <w:szCs w:val="22"/>
              </w:rPr>
              <w:t>Applicable</w:t>
            </w:r>
          </w:p>
        </w:tc>
        <w:tc>
          <w:tcPr>
            <w:tcW w:w="8078" w:type="dxa"/>
          </w:tcPr>
          <w:p w14:paraId="09F085F6" w14:textId="5E668E91" w:rsidR="00400A18" w:rsidRPr="00D633FA" w:rsidRDefault="00400A18" w:rsidP="00400A18">
            <w:pPr>
              <w:spacing w:before="120" w:after="120"/>
              <w:rPr>
                <w:i/>
                <w:iCs/>
                <w:sz w:val="22"/>
                <w:szCs w:val="22"/>
              </w:rPr>
            </w:pPr>
            <w:r>
              <w:rPr>
                <w:i/>
                <w:iCs/>
                <w:sz w:val="22"/>
                <w:szCs w:val="22"/>
              </w:rPr>
              <w:t>The liable party</w:t>
            </w:r>
            <w:r w:rsidRPr="00F21EE4">
              <w:rPr>
                <w:i/>
                <w:iCs/>
                <w:sz w:val="22"/>
                <w:szCs w:val="22"/>
              </w:rPr>
              <w:t xml:space="preserve"> has determined that an air permit is not required. BMPs implemented will include dust control measures such as spraying of water or other dust suppressant onto the surface of soils that are being disturbed to prevent particles or contaminants from becoming airborne and procedures for air monitoring to verify compliance with ambient air standards. Monitoring procedures are identified in the design report. Remedial actions will be halted if air monitoring indicates dust levels are approaching air quality limitations and will not resume until adequate dust control measures are in place.</w:t>
            </w:r>
          </w:p>
        </w:tc>
      </w:tr>
      <w:tr w:rsidR="00400A18" w:rsidRPr="00196C8F" w14:paraId="687EA2D3" w14:textId="77777777" w:rsidTr="00F4707F">
        <w:tc>
          <w:tcPr>
            <w:tcW w:w="260" w:type="dxa"/>
            <w:shd w:val="clear" w:color="auto" w:fill="FABF8F" w:themeFill="accent6" w:themeFillTint="99"/>
          </w:tcPr>
          <w:p w14:paraId="437F3017" w14:textId="77777777" w:rsidR="00400A18" w:rsidRPr="00196C8F" w:rsidRDefault="00400A18" w:rsidP="00400A18">
            <w:pPr>
              <w:rPr>
                <w:sz w:val="22"/>
                <w:szCs w:val="22"/>
              </w:rPr>
            </w:pPr>
          </w:p>
        </w:tc>
        <w:tc>
          <w:tcPr>
            <w:tcW w:w="2525" w:type="dxa"/>
          </w:tcPr>
          <w:p w14:paraId="0164AFE9" w14:textId="75A55A15" w:rsidR="00400A18" w:rsidRPr="00E96BAC" w:rsidRDefault="00400A18" w:rsidP="00400A18">
            <w:pPr>
              <w:spacing w:before="120" w:after="120"/>
              <w:rPr>
                <w:sz w:val="20"/>
                <w:szCs w:val="20"/>
              </w:rPr>
            </w:pPr>
            <w:r w:rsidRPr="00E96BAC">
              <w:rPr>
                <w:sz w:val="20"/>
                <w:szCs w:val="20"/>
              </w:rPr>
              <w:t>ARM 17.74 Subchapter 3</w:t>
            </w:r>
          </w:p>
        </w:tc>
        <w:tc>
          <w:tcPr>
            <w:tcW w:w="8756" w:type="dxa"/>
          </w:tcPr>
          <w:p w14:paraId="0EBD310C" w14:textId="615DF314" w:rsidR="00400A18" w:rsidRPr="008077C1" w:rsidRDefault="00400A18" w:rsidP="00400A18">
            <w:pPr>
              <w:spacing w:before="120" w:after="120"/>
              <w:rPr>
                <w:sz w:val="22"/>
                <w:szCs w:val="22"/>
              </w:rPr>
            </w:pPr>
            <w:r w:rsidRPr="008077C1">
              <w:rPr>
                <w:sz w:val="22"/>
                <w:szCs w:val="22"/>
              </w:rPr>
              <w:t>ARM 17.74 Subchapter 3 addresses requirements related to persons or entities engaged in asbestos related occupations, in charge of asbestos projects, or engaged in facility demolition or renovation activities.  Training requirements for persons engaged in asbestos-type occupations are specified.</w:t>
            </w:r>
          </w:p>
        </w:tc>
        <w:tc>
          <w:tcPr>
            <w:tcW w:w="2134" w:type="dxa"/>
          </w:tcPr>
          <w:p w14:paraId="6089F710" w14:textId="1BB29238" w:rsidR="00400A18" w:rsidRPr="00D633FA" w:rsidRDefault="00400A18" w:rsidP="00400A18">
            <w:pPr>
              <w:spacing w:before="120" w:after="120"/>
              <w:rPr>
                <w:i/>
                <w:iCs/>
                <w:sz w:val="22"/>
                <w:szCs w:val="22"/>
              </w:rPr>
            </w:pPr>
            <w:r>
              <w:rPr>
                <w:i/>
                <w:iCs/>
                <w:sz w:val="22"/>
                <w:szCs w:val="22"/>
              </w:rPr>
              <w:t>Applicable</w:t>
            </w:r>
          </w:p>
        </w:tc>
        <w:tc>
          <w:tcPr>
            <w:tcW w:w="8078" w:type="dxa"/>
          </w:tcPr>
          <w:p w14:paraId="0B0F6411" w14:textId="0956D6A0" w:rsidR="00400A18" w:rsidRPr="00D633FA" w:rsidRDefault="00400A18" w:rsidP="00400A18">
            <w:pPr>
              <w:spacing w:before="120" w:after="120"/>
              <w:rPr>
                <w:i/>
                <w:iCs/>
                <w:sz w:val="22"/>
                <w:szCs w:val="22"/>
              </w:rPr>
            </w:pPr>
            <w:r>
              <w:rPr>
                <w:i/>
                <w:iCs/>
                <w:sz w:val="22"/>
                <w:szCs w:val="22"/>
              </w:rPr>
              <w:t>The liable party</w:t>
            </w:r>
            <w:r w:rsidRPr="00F21EE4">
              <w:rPr>
                <w:i/>
                <w:iCs/>
                <w:sz w:val="22"/>
                <w:szCs w:val="22"/>
              </w:rPr>
              <w:t xml:space="preserve"> has determined that</w:t>
            </w:r>
            <w:r>
              <w:rPr>
                <w:i/>
                <w:iCs/>
                <w:sz w:val="22"/>
                <w:szCs w:val="22"/>
              </w:rPr>
              <w:t xml:space="preserve"> asbestos containing materials are not present.</w:t>
            </w:r>
          </w:p>
        </w:tc>
      </w:tr>
      <w:tr w:rsidR="00400A18" w:rsidRPr="00196C8F" w14:paraId="624156E1" w14:textId="77777777" w:rsidTr="00F4707F">
        <w:tc>
          <w:tcPr>
            <w:tcW w:w="260" w:type="dxa"/>
            <w:shd w:val="clear" w:color="auto" w:fill="FABF8F" w:themeFill="accent6" w:themeFillTint="99"/>
          </w:tcPr>
          <w:p w14:paraId="55B2B2A0" w14:textId="77777777" w:rsidR="00400A18" w:rsidRPr="00196C8F" w:rsidRDefault="00400A18" w:rsidP="00400A18">
            <w:pPr>
              <w:rPr>
                <w:sz w:val="22"/>
                <w:szCs w:val="22"/>
              </w:rPr>
            </w:pPr>
          </w:p>
        </w:tc>
        <w:tc>
          <w:tcPr>
            <w:tcW w:w="2525" w:type="dxa"/>
          </w:tcPr>
          <w:p w14:paraId="437B82E9" w14:textId="0A8BDF8D" w:rsidR="00400A18" w:rsidRPr="00E96BAC" w:rsidRDefault="00400A18" w:rsidP="00400A18">
            <w:pPr>
              <w:spacing w:before="120" w:after="120"/>
              <w:rPr>
                <w:sz w:val="20"/>
                <w:szCs w:val="20"/>
              </w:rPr>
            </w:pPr>
            <w:r>
              <w:rPr>
                <w:sz w:val="20"/>
                <w:szCs w:val="20"/>
              </w:rPr>
              <w:t>Sections</w:t>
            </w:r>
            <w:r w:rsidRPr="00E96BAC">
              <w:rPr>
                <w:sz w:val="20"/>
                <w:szCs w:val="20"/>
              </w:rPr>
              <w:t xml:space="preserve"> 75-2-501 </w:t>
            </w:r>
            <w:r w:rsidRPr="00E96BAC">
              <w:rPr>
                <w:i/>
                <w:iCs/>
                <w:sz w:val="20"/>
                <w:szCs w:val="20"/>
              </w:rPr>
              <w:t>et seq</w:t>
            </w:r>
            <w:r w:rsidRPr="00E96BAC">
              <w:rPr>
                <w:sz w:val="20"/>
                <w:szCs w:val="20"/>
              </w:rPr>
              <w:t>., MCA</w:t>
            </w:r>
          </w:p>
        </w:tc>
        <w:tc>
          <w:tcPr>
            <w:tcW w:w="8756" w:type="dxa"/>
          </w:tcPr>
          <w:p w14:paraId="7459F5DD" w14:textId="2AF922D9" w:rsidR="00400A18" w:rsidRPr="008077C1" w:rsidRDefault="00400A18" w:rsidP="00400A18">
            <w:pPr>
              <w:spacing w:before="120" w:after="120"/>
              <w:rPr>
                <w:sz w:val="22"/>
                <w:szCs w:val="22"/>
              </w:rPr>
            </w:pPr>
            <w:r w:rsidRPr="008077C1">
              <w:rPr>
                <w:sz w:val="22"/>
                <w:szCs w:val="22"/>
              </w:rPr>
              <w:t xml:space="preserve">The Asbestos Control Act (§§ 75-2-501 </w:t>
            </w:r>
            <w:r w:rsidRPr="008077C1">
              <w:rPr>
                <w:i/>
                <w:iCs/>
                <w:sz w:val="22"/>
                <w:szCs w:val="22"/>
              </w:rPr>
              <w:t>et seq</w:t>
            </w:r>
            <w:r w:rsidRPr="008077C1">
              <w:rPr>
                <w:sz w:val="22"/>
                <w:szCs w:val="22"/>
              </w:rPr>
              <w:t>., MCA) establishes requirements for asbestos projects including permitting and inspection requirements. Section 75-2-502, MCA, defines an asbestos project to exclude a project that involves less than ten square feet in surface area or three linear feet of pipe.</w:t>
            </w:r>
          </w:p>
        </w:tc>
        <w:tc>
          <w:tcPr>
            <w:tcW w:w="2134" w:type="dxa"/>
          </w:tcPr>
          <w:p w14:paraId="240DE676" w14:textId="0CE1D54D" w:rsidR="00400A18" w:rsidRPr="00D633FA" w:rsidRDefault="00400A18" w:rsidP="00400A18">
            <w:pPr>
              <w:spacing w:before="120" w:after="120"/>
              <w:rPr>
                <w:i/>
                <w:iCs/>
                <w:sz w:val="22"/>
                <w:szCs w:val="22"/>
              </w:rPr>
            </w:pPr>
            <w:r>
              <w:rPr>
                <w:i/>
                <w:iCs/>
                <w:sz w:val="22"/>
                <w:szCs w:val="22"/>
              </w:rPr>
              <w:t>Applicable</w:t>
            </w:r>
          </w:p>
        </w:tc>
        <w:tc>
          <w:tcPr>
            <w:tcW w:w="8078" w:type="dxa"/>
          </w:tcPr>
          <w:p w14:paraId="3A3A1B98" w14:textId="56D8DC2A" w:rsidR="00400A18" w:rsidRPr="00D633FA" w:rsidRDefault="00400A18" w:rsidP="00400A18">
            <w:pPr>
              <w:spacing w:before="120" w:after="120"/>
              <w:rPr>
                <w:i/>
                <w:iCs/>
                <w:sz w:val="22"/>
                <w:szCs w:val="22"/>
              </w:rPr>
            </w:pPr>
            <w:r>
              <w:rPr>
                <w:i/>
                <w:iCs/>
                <w:sz w:val="22"/>
                <w:szCs w:val="22"/>
              </w:rPr>
              <w:t>The liable party</w:t>
            </w:r>
            <w:r w:rsidRPr="00F21EE4">
              <w:rPr>
                <w:i/>
                <w:iCs/>
                <w:sz w:val="22"/>
                <w:szCs w:val="22"/>
              </w:rPr>
              <w:t xml:space="preserve"> has determined that</w:t>
            </w:r>
            <w:r>
              <w:rPr>
                <w:i/>
                <w:iCs/>
                <w:sz w:val="22"/>
                <w:szCs w:val="22"/>
              </w:rPr>
              <w:t xml:space="preserve"> asbestos containing materials are not present.</w:t>
            </w:r>
          </w:p>
        </w:tc>
      </w:tr>
      <w:tr w:rsidR="00400A18" w:rsidRPr="00196C8F" w14:paraId="5845F92E" w14:textId="77777777" w:rsidTr="00F4707F">
        <w:tc>
          <w:tcPr>
            <w:tcW w:w="260" w:type="dxa"/>
            <w:shd w:val="clear" w:color="auto" w:fill="FABF8F" w:themeFill="accent6" w:themeFillTint="99"/>
          </w:tcPr>
          <w:p w14:paraId="47459F49" w14:textId="77777777" w:rsidR="00400A18" w:rsidRPr="00196C8F" w:rsidRDefault="00400A18" w:rsidP="00400A18">
            <w:pPr>
              <w:rPr>
                <w:sz w:val="22"/>
                <w:szCs w:val="22"/>
              </w:rPr>
            </w:pPr>
          </w:p>
        </w:tc>
        <w:tc>
          <w:tcPr>
            <w:tcW w:w="2525" w:type="dxa"/>
            <w:vMerge w:val="restart"/>
          </w:tcPr>
          <w:p w14:paraId="76C21F7C" w14:textId="77777777" w:rsidR="00400A18" w:rsidRPr="00E96BAC" w:rsidRDefault="00400A18" w:rsidP="00400A18">
            <w:pPr>
              <w:spacing w:before="120" w:after="120"/>
              <w:rPr>
                <w:sz w:val="20"/>
                <w:szCs w:val="20"/>
              </w:rPr>
            </w:pPr>
            <w:r w:rsidRPr="00E96BAC">
              <w:rPr>
                <w:sz w:val="20"/>
                <w:szCs w:val="20"/>
              </w:rPr>
              <w:t>ARM 17.8.220</w:t>
            </w:r>
          </w:p>
          <w:p w14:paraId="103EDA6D" w14:textId="77777777" w:rsidR="00400A18" w:rsidRPr="00E96BAC" w:rsidRDefault="00400A18" w:rsidP="00400A18">
            <w:pPr>
              <w:spacing w:before="120" w:after="120"/>
              <w:rPr>
                <w:sz w:val="20"/>
                <w:szCs w:val="20"/>
              </w:rPr>
            </w:pPr>
            <w:r w:rsidRPr="00E96BAC">
              <w:rPr>
                <w:sz w:val="20"/>
                <w:szCs w:val="20"/>
              </w:rPr>
              <w:t>ARM 17.8.221</w:t>
            </w:r>
          </w:p>
          <w:p w14:paraId="564E3D2C" w14:textId="77777777" w:rsidR="00400A18" w:rsidRPr="00E96BAC" w:rsidRDefault="00400A18" w:rsidP="00400A18">
            <w:pPr>
              <w:spacing w:before="120"/>
              <w:rPr>
                <w:sz w:val="20"/>
                <w:szCs w:val="20"/>
              </w:rPr>
            </w:pPr>
            <w:r w:rsidRPr="00E96BAC">
              <w:rPr>
                <w:sz w:val="20"/>
                <w:szCs w:val="20"/>
              </w:rPr>
              <w:t>40 CFR 50.12 and</w:t>
            </w:r>
          </w:p>
          <w:p w14:paraId="128D95F5" w14:textId="77777777" w:rsidR="00400A18" w:rsidRPr="00E96BAC" w:rsidRDefault="00400A18" w:rsidP="00400A18">
            <w:pPr>
              <w:spacing w:after="120"/>
              <w:rPr>
                <w:sz w:val="20"/>
                <w:szCs w:val="20"/>
              </w:rPr>
            </w:pPr>
            <w:r w:rsidRPr="00E96BAC">
              <w:rPr>
                <w:sz w:val="20"/>
                <w:szCs w:val="20"/>
              </w:rPr>
              <w:t>ARM 17.8.222</w:t>
            </w:r>
          </w:p>
          <w:p w14:paraId="54FC9D2B" w14:textId="5CBE8ABB" w:rsidR="00400A18" w:rsidRPr="00E96BAC" w:rsidRDefault="00400A18" w:rsidP="00400A18">
            <w:pPr>
              <w:spacing w:before="120" w:after="120"/>
              <w:rPr>
                <w:sz w:val="20"/>
                <w:szCs w:val="20"/>
              </w:rPr>
            </w:pPr>
            <w:r w:rsidRPr="00E96BAC">
              <w:rPr>
                <w:sz w:val="20"/>
                <w:szCs w:val="20"/>
              </w:rPr>
              <w:t>ARM 17.8.223</w:t>
            </w:r>
          </w:p>
        </w:tc>
        <w:tc>
          <w:tcPr>
            <w:tcW w:w="8756" w:type="dxa"/>
            <w:vMerge w:val="restart"/>
          </w:tcPr>
          <w:p w14:paraId="5C4C19FC" w14:textId="77777777" w:rsidR="00400A18" w:rsidRPr="008077C1" w:rsidRDefault="00400A18" w:rsidP="00400A18">
            <w:pPr>
              <w:spacing w:before="120" w:after="120"/>
              <w:rPr>
                <w:sz w:val="22"/>
                <w:szCs w:val="22"/>
              </w:rPr>
            </w:pPr>
            <w:r w:rsidRPr="008077C1">
              <w:rPr>
                <w:sz w:val="22"/>
                <w:szCs w:val="22"/>
              </w:rPr>
              <w:t>ARM 17.8.220 provides that no person shall cause or contribute to concentrations of particulate matter in the ambient air such that the mass of settled particulate matter exceeds a 30-day average of 10 grams per square meter (gm/m</w:t>
            </w:r>
            <w:r w:rsidRPr="008077C1">
              <w:rPr>
                <w:sz w:val="22"/>
                <w:szCs w:val="22"/>
                <w:vertAlign w:val="superscript"/>
              </w:rPr>
              <w:t>2</w:t>
            </w:r>
            <w:r w:rsidRPr="008077C1">
              <w:rPr>
                <w:sz w:val="22"/>
                <w:szCs w:val="22"/>
              </w:rPr>
              <w:t>).  A measurement method is provided in ARM 17.8.220(2).</w:t>
            </w:r>
          </w:p>
          <w:p w14:paraId="6E8DD17B" w14:textId="77777777" w:rsidR="00400A18" w:rsidRPr="008077C1" w:rsidRDefault="00400A18" w:rsidP="00400A18">
            <w:pPr>
              <w:spacing w:before="120" w:after="120"/>
              <w:rPr>
                <w:sz w:val="22"/>
                <w:szCs w:val="22"/>
              </w:rPr>
            </w:pPr>
            <w:r w:rsidRPr="008077C1">
              <w:rPr>
                <w:sz w:val="22"/>
                <w:szCs w:val="22"/>
              </w:rPr>
              <w:t>ARM 17.8.221 provides concentrations of particulate matter in ambient air shall not exceed annual average scattering coefficient of 3 x 10</w:t>
            </w:r>
            <w:r w:rsidRPr="008077C1">
              <w:rPr>
                <w:sz w:val="22"/>
                <w:szCs w:val="22"/>
                <w:vertAlign w:val="superscript"/>
              </w:rPr>
              <w:t>-5</w:t>
            </w:r>
            <w:r w:rsidRPr="008077C1">
              <w:rPr>
                <w:sz w:val="22"/>
                <w:szCs w:val="22"/>
              </w:rPr>
              <w:t xml:space="preserve"> per meter</w:t>
            </w:r>
            <w:r>
              <w:rPr>
                <w:sz w:val="22"/>
                <w:szCs w:val="22"/>
              </w:rPr>
              <w:t xml:space="preserve"> for certain areas</w:t>
            </w:r>
            <w:r w:rsidRPr="008077C1">
              <w:rPr>
                <w:sz w:val="22"/>
                <w:szCs w:val="22"/>
              </w:rPr>
              <w:t>.</w:t>
            </w:r>
            <w:r>
              <w:rPr>
                <w:sz w:val="22"/>
                <w:szCs w:val="22"/>
              </w:rPr>
              <w:t xml:space="preserve">  A measurement method is provided in ARM 17.8.221(3).</w:t>
            </w:r>
          </w:p>
          <w:p w14:paraId="51AA3BF7" w14:textId="77777777" w:rsidR="00400A18" w:rsidRPr="008077C1" w:rsidRDefault="00400A18" w:rsidP="00400A18">
            <w:pPr>
              <w:spacing w:before="120" w:after="120"/>
              <w:rPr>
                <w:sz w:val="22"/>
                <w:szCs w:val="22"/>
              </w:rPr>
            </w:pPr>
            <w:r w:rsidRPr="008077C1">
              <w:rPr>
                <w:sz w:val="22"/>
                <w:szCs w:val="22"/>
              </w:rPr>
              <w:t>40 CFR 50.12 and ARM 17.8.222 provides ambient air quality standards for lead. Lead concentrations in air shall not exceed the following 90-day average: 1.5 micrograms per cubic meter (µg/m</w:t>
            </w:r>
            <w:r w:rsidRPr="008077C1">
              <w:rPr>
                <w:sz w:val="22"/>
                <w:szCs w:val="22"/>
                <w:vertAlign w:val="superscript"/>
              </w:rPr>
              <w:t>3</w:t>
            </w:r>
            <w:r w:rsidRPr="008077C1">
              <w:rPr>
                <w:sz w:val="22"/>
                <w:szCs w:val="22"/>
              </w:rPr>
              <w:t>) of air.</w:t>
            </w:r>
          </w:p>
          <w:p w14:paraId="7A2658CD" w14:textId="0ACB5C4F" w:rsidR="00400A18" w:rsidRPr="008077C1" w:rsidRDefault="00400A18" w:rsidP="00400A18">
            <w:pPr>
              <w:spacing w:before="120" w:after="120"/>
              <w:rPr>
                <w:sz w:val="22"/>
                <w:szCs w:val="22"/>
              </w:rPr>
            </w:pPr>
            <w:r w:rsidRPr="008077C1">
              <w:rPr>
                <w:sz w:val="22"/>
                <w:szCs w:val="22"/>
              </w:rPr>
              <w:t>ARM 17.8.223 provides PM-10 concentrations in ambient air shall not exceed a 24-hour average of 150 µg/m</w:t>
            </w:r>
            <w:r w:rsidRPr="008077C1">
              <w:rPr>
                <w:sz w:val="22"/>
                <w:szCs w:val="22"/>
                <w:vertAlign w:val="superscript"/>
              </w:rPr>
              <w:t>3</w:t>
            </w:r>
            <w:r w:rsidRPr="008077C1">
              <w:rPr>
                <w:sz w:val="22"/>
                <w:szCs w:val="22"/>
              </w:rPr>
              <w:t xml:space="preserve"> of air and an annual average of 50 µg/m</w:t>
            </w:r>
            <w:r w:rsidRPr="008077C1">
              <w:rPr>
                <w:sz w:val="22"/>
                <w:szCs w:val="22"/>
                <w:vertAlign w:val="superscript"/>
              </w:rPr>
              <w:t>3</w:t>
            </w:r>
            <w:r w:rsidRPr="008077C1">
              <w:rPr>
                <w:sz w:val="22"/>
                <w:szCs w:val="22"/>
              </w:rPr>
              <w:t xml:space="preserve"> of air.</w:t>
            </w:r>
            <w:r>
              <w:rPr>
                <w:sz w:val="22"/>
                <w:szCs w:val="22"/>
              </w:rPr>
              <w:t xml:space="preserve">  ARM 17.8.223(2) and (3) set how an exceedance is determined and measured.</w:t>
            </w:r>
          </w:p>
        </w:tc>
        <w:tc>
          <w:tcPr>
            <w:tcW w:w="2134" w:type="dxa"/>
            <w:vMerge w:val="restart"/>
          </w:tcPr>
          <w:p w14:paraId="27CDFEF2" w14:textId="63A7D8E3" w:rsidR="00400A18" w:rsidRPr="00D633FA" w:rsidRDefault="00400A18" w:rsidP="00400A18">
            <w:pPr>
              <w:spacing w:before="120" w:after="120"/>
              <w:rPr>
                <w:i/>
                <w:iCs/>
                <w:sz w:val="22"/>
                <w:szCs w:val="22"/>
              </w:rPr>
            </w:pPr>
            <w:r>
              <w:rPr>
                <w:i/>
                <w:iCs/>
                <w:sz w:val="22"/>
                <w:szCs w:val="22"/>
              </w:rPr>
              <w:t>Applicable</w:t>
            </w:r>
          </w:p>
        </w:tc>
        <w:tc>
          <w:tcPr>
            <w:tcW w:w="8078" w:type="dxa"/>
            <w:vMerge w:val="restart"/>
          </w:tcPr>
          <w:p w14:paraId="2C29BD0A" w14:textId="5AD88C9E" w:rsidR="00400A18" w:rsidRPr="00D633FA" w:rsidRDefault="00400A18" w:rsidP="00400A18">
            <w:pPr>
              <w:spacing w:before="120" w:after="120"/>
              <w:rPr>
                <w:i/>
                <w:iCs/>
                <w:sz w:val="22"/>
                <w:szCs w:val="22"/>
              </w:rPr>
            </w:pPr>
            <w:r>
              <w:rPr>
                <w:i/>
                <w:iCs/>
                <w:sz w:val="22"/>
                <w:szCs w:val="22"/>
              </w:rPr>
              <w:t>The liable party</w:t>
            </w:r>
            <w:r w:rsidRPr="0034531E">
              <w:rPr>
                <w:i/>
                <w:iCs/>
                <w:sz w:val="22"/>
                <w:szCs w:val="22"/>
              </w:rPr>
              <w:t xml:space="preserve"> has determined that an air permit is not required. BMPs implemented will include dust control measures such as spraying of water or other dust suppressant onto the surface of soils that are being disturbed to prevent particles or contaminants from becoming airborne and procedures for air monitoring to verify compliance with ambient air standards. Monitoring procedures are identified in the design report. Remedial actions will be halted if air monitoring indicates dust levels are approaching air quality limitations and will not resume until adequate dust control measures are in place.</w:t>
            </w:r>
          </w:p>
        </w:tc>
      </w:tr>
      <w:tr w:rsidR="00400A18" w:rsidRPr="00196C8F" w14:paraId="154AA0DF" w14:textId="77777777" w:rsidTr="00F4707F">
        <w:tc>
          <w:tcPr>
            <w:tcW w:w="260" w:type="dxa"/>
            <w:shd w:val="clear" w:color="auto" w:fill="FABF8F" w:themeFill="accent6" w:themeFillTint="99"/>
          </w:tcPr>
          <w:p w14:paraId="31F988DC" w14:textId="77777777" w:rsidR="00400A18" w:rsidRPr="00196C8F" w:rsidRDefault="00400A18" w:rsidP="00400A18">
            <w:pPr>
              <w:rPr>
                <w:sz w:val="22"/>
                <w:szCs w:val="22"/>
              </w:rPr>
            </w:pPr>
          </w:p>
        </w:tc>
        <w:tc>
          <w:tcPr>
            <w:tcW w:w="2525" w:type="dxa"/>
            <w:vMerge/>
          </w:tcPr>
          <w:p w14:paraId="4D041AE4" w14:textId="3F1DD6B1" w:rsidR="00400A18" w:rsidRPr="00E96BAC" w:rsidRDefault="00400A18" w:rsidP="00400A18">
            <w:pPr>
              <w:spacing w:before="120" w:after="120"/>
              <w:rPr>
                <w:sz w:val="20"/>
                <w:szCs w:val="20"/>
              </w:rPr>
            </w:pPr>
          </w:p>
        </w:tc>
        <w:tc>
          <w:tcPr>
            <w:tcW w:w="8756" w:type="dxa"/>
            <w:vMerge/>
          </w:tcPr>
          <w:p w14:paraId="318874CC" w14:textId="65467D91" w:rsidR="00400A18" w:rsidRPr="008077C1" w:rsidRDefault="00400A18" w:rsidP="00400A18">
            <w:pPr>
              <w:spacing w:before="120" w:after="120"/>
              <w:rPr>
                <w:sz w:val="22"/>
                <w:szCs w:val="22"/>
              </w:rPr>
            </w:pPr>
          </w:p>
        </w:tc>
        <w:tc>
          <w:tcPr>
            <w:tcW w:w="2134" w:type="dxa"/>
            <w:vMerge/>
          </w:tcPr>
          <w:p w14:paraId="1CDF7CCE" w14:textId="433FF579" w:rsidR="00400A18" w:rsidRPr="00D633FA" w:rsidRDefault="00400A18" w:rsidP="00400A18">
            <w:pPr>
              <w:spacing w:before="120" w:after="120"/>
              <w:rPr>
                <w:i/>
                <w:iCs/>
                <w:sz w:val="22"/>
                <w:szCs w:val="22"/>
              </w:rPr>
            </w:pPr>
          </w:p>
        </w:tc>
        <w:tc>
          <w:tcPr>
            <w:tcW w:w="8078" w:type="dxa"/>
            <w:vMerge/>
          </w:tcPr>
          <w:p w14:paraId="5AF57306" w14:textId="39385BA0" w:rsidR="00400A18" w:rsidRPr="00D633FA" w:rsidRDefault="00400A18" w:rsidP="00400A18">
            <w:pPr>
              <w:spacing w:before="120" w:after="120"/>
              <w:rPr>
                <w:i/>
                <w:iCs/>
                <w:sz w:val="22"/>
                <w:szCs w:val="22"/>
              </w:rPr>
            </w:pPr>
          </w:p>
        </w:tc>
      </w:tr>
      <w:tr w:rsidR="00400A18" w:rsidRPr="00196C8F" w14:paraId="65A62022" w14:textId="77777777" w:rsidTr="00F4707F">
        <w:tc>
          <w:tcPr>
            <w:tcW w:w="260" w:type="dxa"/>
            <w:shd w:val="clear" w:color="auto" w:fill="FABF8F" w:themeFill="accent6" w:themeFillTint="99"/>
          </w:tcPr>
          <w:p w14:paraId="362A23CB" w14:textId="77777777" w:rsidR="00400A18" w:rsidRPr="00196C8F" w:rsidRDefault="00400A18" w:rsidP="00400A18">
            <w:pPr>
              <w:rPr>
                <w:sz w:val="22"/>
                <w:szCs w:val="22"/>
              </w:rPr>
            </w:pPr>
          </w:p>
        </w:tc>
        <w:tc>
          <w:tcPr>
            <w:tcW w:w="2525" w:type="dxa"/>
            <w:vMerge/>
          </w:tcPr>
          <w:p w14:paraId="09ABE702" w14:textId="54CA229A" w:rsidR="00400A18" w:rsidRPr="00E96BAC" w:rsidRDefault="00400A18" w:rsidP="00400A18">
            <w:pPr>
              <w:spacing w:before="120" w:after="120"/>
              <w:rPr>
                <w:sz w:val="20"/>
                <w:szCs w:val="20"/>
              </w:rPr>
            </w:pPr>
          </w:p>
        </w:tc>
        <w:tc>
          <w:tcPr>
            <w:tcW w:w="8756" w:type="dxa"/>
            <w:vMerge/>
          </w:tcPr>
          <w:p w14:paraId="22C9FD69" w14:textId="21734FEC" w:rsidR="00400A18" w:rsidRPr="008077C1" w:rsidRDefault="00400A18" w:rsidP="00400A18">
            <w:pPr>
              <w:spacing w:before="120" w:after="120"/>
              <w:rPr>
                <w:sz w:val="22"/>
                <w:szCs w:val="22"/>
              </w:rPr>
            </w:pPr>
          </w:p>
        </w:tc>
        <w:tc>
          <w:tcPr>
            <w:tcW w:w="2134" w:type="dxa"/>
            <w:vMerge/>
          </w:tcPr>
          <w:p w14:paraId="235789CD" w14:textId="77777777" w:rsidR="00400A18" w:rsidRPr="00D633FA" w:rsidRDefault="00400A18" w:rsidP="00400A18">
            <w:pPr>
              <w:spacing w:before="120" w:after="120"/>
              <w:rPr>
                <w:i/>
                <w:iCs/>
                <w:sz w:val="22"/>
                <w:szCs w:val="22"/>
              </w:rPr>
            </w:pPr>
          </w:p>
        </w:tc>
        <w:tc>
          <w:tcPr>
            <w:tcW w:w="8078" w:type="dxa"/>
            <w:vMerge/>
          </w:tcPr>
          <w:p w14:paraId="3A0B7C23" w14:textId="421FD6D3" w:rsidR="00400A18" w:rsidRPr="00D633FA" w:rsidRDefault="00400A18" w:rsidP="00400A18">
            <w:pPr>
              <w:spacing w:before="120" w:after="120"/>
              <w:rPr>
                <w:i/>
                <w:iCs/>
                <w:sz w:val="22"/>
                <w:szCs w:val="22"/>
              </w:rPr>
            </w:pPr>
          </w:p>
        </w:tc>
      </w:tr>
      <w:tr w:rsidR="00400A18" w:rsidRPr="00196C8F" w14:paraId="23566F07" w14:textId="77777777" w:rsidTr="00F4707F">
        <w:tc>
          <w:tcPr>
            <w:tcW w:w="260" w:type="dxa"/>
            <w:shd w:val="clear" w:color="auto" w:fill="FABF8F" w:themeFill="accent6" w:themeFillTint="99"/>
          </w:tcPr>
          <w:p w14:paraId="09FC9BFC" w14:textId="77777777" w:rsidR="00400A18" w:rsidRPr="00196C8F" w:rsidRDefault="00400A18" w:rsidP="00400A18">
            <w:pPr>
              <w:rPr>
                <w:sz w:val="22"/>
                <w:szCs w:val="22"/>
              </w:rPr>
            </w:pPr>
          </w:p>
        </w:tc>
        <w:tc>
          <w:tcPr>
            <w:tcW w:w="2525" w:type="dxa"/>
            <w:vMerge/>
          </w:tcPr>
          <w:p w14:paraId="3AF8BC22" w14:textId="371A5D3C" w:rsidR="00400A18" w:rsidRPr="00E96BAC" w:rsidRDefault="00400A18" w:rsidP="00400A18">
            <w:pPr>
              <w:spacing w:before="120" w:after="120"/>
              <w:rPr>
                <w:sz w:val="20"/>
                <w:szCs w:val="20"/>
              </w:rPr>
            </w:pPr>
          </w:p>
        </w:tc>
        <w:tc>
          <w:tcPr>
            <w:tcW w:w="8756" w:type="dxa"/>
            <w:vMerge/>
          </w:tcPr>
          <w:p w14:paraId="735636EB" w14:textId="6A664F61" w:rsidR="00400A18" w:rsidRPr="005B51E6" w:rsidRDefault="00400A18" w:rsidP="00400A18">
            <w:pPr>
              <w:spacing w:before="120" w:after="120"/>
              <w:rPr>
                <w:sz w:val="22"/>
                <w:szCs w:val="22"/>
              </w:rPr>
            </w:pPr>
          </w:p>
        </w:tc>
        <w:tc>
          <w:tcPr>
            <w:tcW w:w="2134" w:type="dxa"/>
            <w:vMerge/>
          </w:tcPr>
          <w:p w14:paraId="0495D67C" w14:textId="7FF5BFD9" w:rsidR="00400A18" w:rsidRPr="00D633FA" w:rsidRDefault="00400A18" w:rsidP="00400A18">
            <w:pPr>
              <w:spacing w:before="120" w:after="120"/>
              <w:rPr>
                <w:i/>
                <w:iCs/>
                <w:sz w:val="22"/>
                <w:szCs w:val="22"/>
              </w:rPr>
            </w:pPr>
          </w:p>
        </w:tc>
        <w:tc>
          <w:tcPr>
            <w:tcW w:w="8078" w:type="dxa"/>
            <w:vMerge/>
          </w:tcPr>
          <w:p w14:paraId="4D85DC04" w14:textId="4B853142" w:rsidR="00400A18" w:rsidRPr="00D633FA" w:rsidRDefault="00400A18" w:rsidP="00400A18">
            <w:pPr>
              <w:spacing w:before="120" w:after="120"/>
              <w:rPr>
                <w:i/>
                <w:iCs/>
                <w:sz w:val="22"/>
                <w:szCs w:val="22"/>
              </w:rPr>
            </w:pPr>
          </w:p>
        </w:tc>
      </w:tr>
      <w:tr w:rsidR="00400A18" w:rsidRPr="00196C8F" w14:paraId="3ABDD83D" w14:textId="77777777" w:rsidTr="00F4707F">
        <w:tc>
          <w:tcPr>
            <w:tcW w:w="260" w:type="dxa"/>
            <w:shd w:val="clear" w:color="auto" w:fill="FABF8F" w:themeFill="accent6" w:themeFillTint="99"/>
          </w:tcPr>
          <w:p w14:paraId="047914ED" w14:textId="77777777" w:rsidR="00400A18" w:rsidRPr="00196C8F" w:rsidRDefault="00400A18" w:rsidP="00400A18">
            <w:pPr>
              <w:rPr>
                <w:sz w:val="22"/>
                <w:szCs w:val="22"/>
              </w:rPr>
            </w:pPr>
          </w:p>
        </w:tc>
        <w:tc>
          <w:tcPr>
            <w:tcW w:w="2525" w:type="dxa"/>
          </w:tcPr>
          <w:p w14:paraId="34246DCA" w14:textId="267E282D" w:rsidR="00400A18" w:rsidRPr="00E96BAC" w:rsidRDefault="00400A18" w:rsidP="00400A18">
            <w:pPr>
              <w:spacing w:before="120" w:after="120"/>
              <w:rPr>
                <w:sz w:val="20"/>
                <w:szCs w:val="20"/>
              </w:rPr>
            </w:pPr>
            <w:r w:rsidRPr="00E96BAC">
              <w:rPr>
                <w:sz w:val="20"/>
                <w:szCs w:val="20"/>
              </w:rPr>
              <w:t>ARM 17.8.210 through 17.8.214</w:t>
            </w:r>
          </w:p>
        </w:tc>
        <w:tc>
          <w:tcPr>
            <w:tcW w:w="8756" w:type="dxa"/>
          </w:tcPr>
          <w:p w14:paraId="74949FDE" w14:textId="0EBECC9D" w:rsidR="00400A18" w:rsidRPr="008077C1" w:rsidRDefault="00400A18" w:rsidP="00400A18">
            <w:pPr>
              <w:spacing w:before="120" w:after="120"/>
              <w:rPr>
                <w:sz w:val="22"/>
                <w:szCs w:val="22"/>
              </w:rPr>
            </w:pPr>
            <w:r w:rsidRPr="008077C1">
              <w:rPr>
                <w:sz w:val="22"/>
                <w:szCs w:val="22"/>
              </w:rPr>
              <w:t>Ambient air standards under section 109 of the Clean Air Act are also promulgated for carbon monoxide, hydrogen sulfide, nitrogen dioxide, sulfur dioxide, and ozone.  If emissions of these compounds were to occur at the facility in connection with any cleanup action, these standards would also be applicable.  See ARM 17.8.210, 17.8.211, 17.8.212, 17.8.213, and 17.8.214.</w:t>
            </w:r>
          </w:p>
        </w:tc>
        <w:tc>
          <w:tcPr>
            <w:tcW w:w="2134" w:type="dxa"/>
          </w:tcPr>
          <w:p w14:paraId="7DB70A01" w14:textId="3C9B8369" w:rsidR="00400A18" w:rsidRPr="00D633FA" w:rsidRDefault="00400A18" w:rsidP="00400A18">
            <w:pPr>
              <w:spacing w:before="120" w:after="120"/>
              <w:rPr>
                <w:i/>
                <w:iCs/>
                <w:sz w:val="22"/>
                <w:szCs w:val="22"/>
              </w:rPr>
            </w:pPr>
            <w:r>
              <w:rPr>
                <w:i/>
                <w:iCs/>
                <w:sz w:val="22"/>
                <w:szCs w:val="22"/>
              </w:rPr>
              <w:t>Applicable</w:t>
            </w:r>
          </w:p>
        </w:tc>
        <w:tc>
          <w:tcPr>
            <w:tcW w:w="8078" w:type="dxa"/>
          </w:tcPr>
          <w:p w14:paraId="04C5FE6A" w14:textId="604CC3E1" w:rsidR="00400A18" w:rsidRPr="00D633FA" w:rsidRDefault="00400A18" w:rsidP="00400A18">
            <w:pPr>
              <w:spacing w:before="120" w:after="120"/>
              <w:rPr>
                <w:i/>
                <w:iCs/>
                <w:sz w:val="22"/>
                <w:szCs w:val="22"/>
              </w:rPr>
            </w:pPr>
            <w:r w:rsidRPr="00A267EE">
              <w:rPr>
                <w:i/>
                <w:iCs/>
                <w:sz w:val="22"/>
                <w:szCs w:val="22"/>
              </w:rPr>
              <w:t xml:space="preserve">Activities to be conducted under this work plan are not expected to result in exceedances of ambient air quality standards for carbon monoxide, hydrogen sulfide, nitrogen dioxide, sulfur dioxide, lead, or ozone.  </w:t>
            </w:r>
          </w:p>
        </w:tc>
      </w:tr>
      <w:tr w:rsidR="00400A18" w14:paraId="17594CD9" w14:textId="77777777" w:rsidTr="00967ABF">
        <w:tc>
          <w:tcPr>
            <w:tcW w:w="260" w:type="dxa"/>
            <w:shd w:val="clear" w:color="auto" w:fill="FABF8F" w:themeFill="accent6" w:themeFillTint="99"/>
          </w:tcPr>
          <w:p w14:paraId="333C4D2F" w14:textId="77777777" w:rsidR="00400A18" w:rsidRDefault="00400A18" w:rsidP="0016234F">
            <w:pPr>
              <w:keepNext/>
              <w:keepLines/>
            </w:pPr>
          </w:p>
        </w:tc>
        <w:tc>
          <w:tcPr>
            <w:tcW w:w="21493" w:type="dxa"/>
            <w:gridSpan w:val="4"/>
            <w:shd w:val="clear" w:color="auto" w:fill="FDE9D9" w:themeFill="accent6" w:themeFillTint="33"/>
          </w:tcPr>
          <w:p w14:paraId="2B69DD3E" w14:textId="106151FE" w:rsidR="00400A18" w:rsidRPr="008077C1" w:rsidRDefault="00400A18" w:rsidP="0016234F">
            <w:pPr>
              <w:keepNext/>
              <w:keepLines/>
              <w:spacing w:before="120" w:after="120"/>
              <w:rPr>
                <w:b/>
                <w:bCs/>
                <w:i/>
                <w:iCs/>
              </w:rPr>
            </w:pPr>
            <w:r w:rsidRPr="008077C1">
              <w:rPr>
                <w:b/>
                <w:bCs/>
                <w:i/>
                <w:iCs/>
              </w:rPr>
              <w:t>NATURAL STREAMBED AND LAND PRESERVATION ACT</w:t>
            </w:r>
          </w:p>
        </w:tc>
      </w:tr>
      <w:tr w:rsidR="00CA204A" w:rsidRPr="00196C8F" w14:paraId="4C0A65BA" w14:textId="77777777" w:rsidTr="00F4707F">
        <w:tc>
          <w:tcPr>
            <w:tcW w:w="260" w:type="dxa"/>
            <w:shd w:val="clear" w:color="auto" w:fill="FABF8F" w:themeFill="accent6" w:themeFillTint="99"/>
          </w:tcPr>
          <w:p w14:paraId="3F0A4DFE" w14:textId="77777777" w:rsidR="00CA204A" w:rsidRPr="00196C8F" w:rsidRDefault="00CA204A" w:rsidP="0016234F">
            <w:pPr>
              <w:keepNext/>
              <w:keepLines/>
              <w:rPr>
                <w:sz w:val="22"/>
                <w:szCs w:val="22"/>
              </w:rPr>
            </w:pPr>
          </w:p>
        </w:tc>
        <w:tc>
          <w:tcPr>
            <w:tcW w:w="2525" w:type="dxa"/>
          </w:tcPr>
          <w:p w14:paraId="095ECC6A" w14:textId="6D795020" w:rsidR="00CA204A" w:rsidRPr="00E96BAC" w:rsidRDefault="00CA204A" w:rsidP="0016234F">
            <w:pPr>
              <w:keepNext/>
              <w:keepLines/>
              <w:spacing w:before="120" w:after="120"/>
              <w:rPr>
                <w:sz w:val="20"/>
                <w:szCs w:val="20"/>
              </w:rPr>
            </w:pPr>
            <w:r w:rsidRPr="00E96BAC">
              <w:rPr>
                <w:sz w:val="20"/>
                <w:szCs w:val="20"/>
              </w:rPr>
              <w:t>§ 75-7-111, MCA</w:t>
            </w:r>
          </w:p>
        </w:tc>
        <w:tc>
          <w:tcPr>
            <w:tcW w:w="8756" w:type="dxa"/>
          </w:tcPr>
          <w:p w14:paraId="14D4A865" w14:textId="204AB838" w:rsidR="00CA204A" w:rsidRPr="008077C1" w:rsidRDefault="00CA204A" w:rsidP="0016234F">
            <w:pPr>
              <w:keepNext/>
              <w:keepLines/>
              <w:spacing w:before="120" w:after="120"/>
              <w:rPr>
                <w:sz w:val="22"/>
                <w:szCs w:val="22"/>
              </w:rPr>
            </w:pPr>
            <w:r w:rsidRPr="008077C1">
              <w:rPr>
                <w:sz w:val="22"/>
                <w:szCs w:val="22"/>
              </w:rPr>
              <w:t>Section 75-7-111, MCA, provides that a person planning to engage in any activity that will physically alter or modify the bed or banks of a stream must give written notice to the Board of Supervisors of a Conservation District, the Directors of a Grass Conservation District, or the Board of County Commissioners if the proposed project is not within a district and must submit a "310 Permit" application to one of those entities.</w:t>
            </w:r>
          </w:p>
        </w:tc>
        <w:tc>
          <w:tcPr>
            <w:tcW w:w="2134" w:type="dxa"/>
          </w:tcPr>
          <w:p w14:paraId="13C2B0BC" w14:textId="7B66C885" w:rsidR="00CA204A" w:rsidRPr="00D633FA" w:rsidRDefault="00CA204A" w:rsidP="0016234F">
            <w:pPr>
              <w:keepNext/>
              <w:keepLines/>
              <w:spacing w:before="120" w:after="120"/>
              <w:rPr>
                <w:i/>
                <w:iCs/>
                <w:sz w:val="22"/>
                <w:szCs w:val="22"/>
              </w:rPr>
            </w:pPr>
            <w:r w:rsidRPr="00D633FA">
              <w:rPr>
                <w:i/>
                <w:iCs/>
                <w:sz w:val="22"/>
                <w:szCs w:val="22"/>
              </w:rPr>
              <w:t>Applicable</w:t>
            </w:r>
          </w:p>
        </w:tc>
        <w:tc>
          <w:tcPr>
            <w:tcW w:w="8078" w:type="dxa"/>
            <w:vMerge w:val="restart"/>
          </w:tcPr>
          <w:p w14:paraId="5EC9AE80" w14:textId="77777777" w:rsidR="00CA204A" w:rsidRPr="00D633FA" w:rsidRDefault="00CA204A" w:rsidP="0016234F">
            <w:pPr>
              <w:keepNext/>
              <w:keepLines/>
              <w:spacing w:before="120" w:after="120"/>
              <w:rPr>
                <w:i/>
                <w:iCs/>
                <w:sz w:val="22"/>
                <w:szCs w:val="22"/>
              </w:rPr>
            </w:pPr>
            <w:r w:rsidRPr="00403887">
              <w:rPr>
                <w:i/>
                <w:iCs/>
                <w:sz w:val="22"/>
                <w:szCs w:val="22"/>
              </w:rPr>
              <w:t>As described in the ROD, there are no designated wetlands, floodplains, or other surface water bodies present at the Facility. If information regarding the presence of, or impact on, wetlands, floodplains, or surface water changes, DEQ may identify applicable or relevant ERCLs</w:t>
            </w:r>
            <w:r>
              <w:rPr>
                <w:i/>
                <w:iCs/>
                <w:sz w:val="22"/>
                <w:szCs w:val="22"/>
              </w:rPr>
              <w:t>.</w:t>
            </w:r>
          </w:p>
          <w:p w14:paraId="3D4CF2C6" w14:textId="467BFD6B" w:rsidR="00CA204A" w:rsidRPr="00D633FA" w:rsidRDefault="00CA204A" w:rsidP="0016234F">
            <w:pPr>
              <w:keepNext/>
              <w:keepLines/>
              <w:spacing w:before="120" w:after="120"/>
              <w:rPr>
                <w:i/>
                <w:iCs/>
                <w:sz w:val="22"/>
                <w:szCs w:val="22"/>
              </w:rPr>
            </w:pPr>
          </w:p>
        </w:tc>
      </w:tr>
      <w:tr w:rsidR="00CA204A" w:rsidRPr="00196C8F" w14:paraId="515DC778" w14:textId="77777777" w:rsidTr="00F4707F">
        <w:tc>
          <w:tcPr>
            <w:tcW w:w="260" w:type="dxa"/>
            <w:shd w:val="clear" w:color="auto" w:fill="FABF8F" w:themeFill="accent6" w:themeFillTint="99"/>
          </w:tcPr>
          <w:p w14:paraId="0569B50E" w14:textId="77777777" w:rsidR="00CA204A" w:rsidRPr="00196C8F" w:rsidRDefault="00CA204A" w:rsidP="00400A18">
            <w:pPr>
              <w:rPr>
                <w:sz w:val="22"/>
                <w:szCs w:val="22"/>
              </w:rPr>
            </w:pPr>
          </w:p>
        </w:tc>
        <w:tc>
          <w:tcPr>
            <w:tcW w:w="2525" w:type="dxa"/>
          </w:tcPr>
          <w:p w14:paraId="43537ECD" w14:textId="65FA7B3E" w:rsidR="00CA204A" w:rsidRPr="00E96BAC" w:rsidRDefault="00CA204A" w:rsidP="00400A18">
            <w:pPr>
              <w:spacing w:before="120" w:after="120"/>
              <w:rPr>
                <w:sz w:val="20"/>
                <w:szCs w:val="20"/>
              </w:rPr>
            </w:pPr>
            <w:r w:rsidRPr="008F3CF8">
              <w:rPr>
                <w:sz w:val="20"/>
                <w:szCs w:val="20"/>
              </w:rPr>
              <w:t>ARM 36.2.410</w:t>
            </w:r>
            <w:r w:rsidRPr="00E96BAC">
              <w:rPr>
                <w:sz w:val="20"/>
                <w:szCs w:val="20"/>
              </w:rPr>
              <w:t>§ 75-7-102, MCA</w:t>
            </w:r>
          </w:p>
        </w:tc>
        <w:tc>
          <w:tcPr>
            <w:tcW w:w="8756" w:type="dxa"/>
          </w:tcPr>
          <w:p w14:paraId="75345875" w14:textId="5556F4B4" w:rsidR="00CA204A" w:rsidRPr="008077C1" w:rsidRDefault="00CA204A" w:rsidP="00400A18">
            <w:pPr>
              <w:spacing w:before="120" w:after="120"/>
              <w:rPr>
                <w:sz w:val="22"/>
                <w:szCs w:val="22"/>
              </w:rPr>
            </w:pPr>
            <w:r w:rsidRPr="008077C1">
              <w:rPr>
                <w:sz w:val="22"/>
                <w:szCs w:val="22"/>
              </w:rPr>
              <w:t>ARM 36.2.4</w:t>
            </w:r>
            <w:r>
              <w:rPr>
                <w:sz w:val="22"/>
                <w:szCs w:val="22"/>
              </w:rPr>
              <w:t>1</w:t>
            </w:r>
            <w:r w:rsidRPr="008077C1">
              <w:rPr>
                <w:sz w:val="22"/>
                <w:szCs w:val="22"/>
              </w:rPr>
              <w:t>0 establishes minimum standards which would be applicable if a remedial action alters or affects a streambed, including any channel change, new diversion, riprap or other streambank protection project, jetty, new dam or reservoir or other commercial, industrial or residential development.  No such project may be approved unless reasonable efforts will be made consistent with the purpose of the project to minimize the amount of stream channel alteration, insure that the project will be as permanent a solution as possible and will create a reasonably permanent and stable situation, insure that the project will pass anticipated water flows without creating harmful erosion upstream or downstream, minimize turbidity, effects on fish and aquatic habitat, and adverse effects on the natural beauty of the area and insure that streambed gravels will not be used in the project unless there is no reasonable alternative.  Soils erosion and sedimentation must be kept to a minimum. Such projects must also protect the use of water for any useful or beneficial purpose. See § 75-7-102, MCA.</w:t>
            </w:r>
          </w:p>
        </w:tc>
        <w:tc>
          <w:tcPr>
            <w:tcW w:w="2134" w:type="dxa"/>
          </w:tcPr>
          <w:p w14:paraId="1BFEE89D" w14:textId="04254E69" w:rsidR="00CA204A" w:rsidRPr="00D633FA" w:rsidRDefault="00CA204A" w:rsidP="00400A18">
            <w:pPr>
              <w:spacing w:before="120" w:after="120"/>
              <w:rPr>
                <w:i/>
                <w:iCs/>
                <w:sz w:val="22"/>
                <w:szCs w:val="22"/>
              </w:rPr>
            </w:pPr>
            <w:r>
              <w:rPr>
                <w:i/>
                <w:iCs/>
                <w:sz w:val="22"/>
                <w:szCs w:val="22"/>
              </w:rPr>
              <w:t>Applicable</w:t>
            </w:r>
          </w:p>
        </w:tc>
        <w:tc>
          <w:tcPr>
            <w:tcW w:w="8078" w:type="dxa"/>
            <w:vMerge/>
          </w:tcPr>
          <w:p w14:paraId="74328679" w14:textId="307049BD" w:rsidR="00CA204A" w:rsidRPr="00D633FA" w:rsidRDefault="00CA204A" w:rsidP="00400A18">
            <w:pPr>
              <w:spacing w:before="120" w:after="120"/>
              <w:rPr>
                <w:i/>
                <w:iCs/>
                <w:sz w:val="22"/>
                <w:szCs w:val="22"/>
              </w:rPr>
            </w:pPr>
          </w:p>
        </w:tc>
      </w:tr>
      <w:tr w:rsidR="00400A18" w14:paraId="73604C23" w14:textId="77777777" w:rsidTr="00967ABF">
        <w:tc>
          <w:tcPr>
            <w:tcW w:w="260" w:type="dxa"/>
            <w:shd w:val="clear" w:color="auto" w:fill="FABF8F" w:themeFill="accent6" w:themeFillTint="99"/>
          </w:tcPr>
          <w:p w14:paraId="63012C1E" w14:textId="77777777" w:rsidR="00400A18" w:rsidRDefault="00400A18" w:rsidP="00400A18">
            <w:pPr>
              <w:keepNext/>
              <w:keepLines/>
            </w:pPr>
          </w:p>
        </w:tc>
        <w:tc>
          <w:tcPr>
            <w:tcW w:w="21493" w:type="dxa"/>
            <w:gridSpan w:val="4"/>
            <w:shd w:val="clear" w:color="auto" w:fill="FDE9D9" w:themeFill="accent6" w:themeFillTint="33"/>
          </w:tcPr>
          <w:p w14:paraId="3F066512" w14:textId="5C84A84B" w:rsidR="00400A18" w:rsidRPr="008077C1" w:rsidRDefault="00400A18" w:rsidP="00400A18">
            <w:pPr>
              <w:keepNext/>
              <w:keepLines/>
              <w:spacing w:before="120" w:after="120"/>
              <w:rPr>
                <w:b/>
                <w:bCs/>
                <w:i/>
                <w:iCs/>
              </w:rPr>
            </w:pPr>
            <w:r w:rsidRPr="008077C1">
              <w:rPr>
                <w:b/>
                <w:bCs/>
                <w:i/>
                <w:iCs/>
              </w:rPr>
              <w:t>METHANE</w:t>
            </w:r>
          </w:p>
        </w:tc>
      </w:tr>
      <w:tr w:rsidR="00400A18" w:rsidRPr="00196C8F" w14:paraId="233A7ABA" w14:textId="77777777" w:rsidTr="00F4707F">
        <w:tc>
          <w:tcPr>
            <w:tcW w:w="260" w:type="dxa"/>
            <w:shd w:val="clear" w:color="auto" w:fill="FABF8F" w:themeFill="accent6" w:themeFillTint="99"/>
          </w:tcPr>
          <w:p w14:paraId="27901F5D" w14:textId="77777777" w:rsidR="00400A18" w:rsidRPr="00196C8F" w:rsidRDefault="00400A18" w:rsidP="00400A18">
            <w:pPr>
              <w:keepNext/>
              <w:keepLines/>
              <w:rPr>
                <w:sz w:val="22"/>
                <w:szCs w:val="22"/>
              </w:rPr>
            </w:pPr>
          </w:p>
        </w:tc>
        <w:tc>
          <w:tcPr>
            <w:tcW w:w="2525" w:type="dxa"/>
          </w:tcPr>
          <w:p w14:paraId="5F100C9F" w14:textId="21151252" w:rsidR="00400A18" w:rsidRPr="00E96BAC" w:rsidRDefault="00400A18" w:rsidP="00400A18">
            <w:pPr>
              <w:keepNext/>
              <w:keepLines/>
              <w:spacing w:before="120" w:after="120"/>
              <w:rPr>
                <w:sz w:val="20"/>
                <w:szCs w:val="20"/>
              </w:rPr>
            </w:pPr>
            <w:r w:rsidRPr="00E96BAC">
              <w:rPr>
                <w:sz w:val="20"/>
                <w:szCs w:val="20"/>
              </w:rPr>
              <w:t>ARM 17.50.1106</w:t>
            </w:r>
          </w:p>
        </w:tc>
        <w:tc>
          <w:tcPr>
            <w:tcW w:w="8756" w:type="dxa"/>
          </w:tcPr>
          <w:p w14:paraId="05C127CD" w14:textId="33FA444A" w:rsidR="00400A18" w:rsidRPr="008077C1" w:rsidRDefault="00400A18" w:rsidP="00400A18">
            <w:pPr>
              <w:keepNext/>
              <w:keepLines/>
              <w:spacing w:before="120" w:after="120"/>
              <w:rPr>
                <w:sz w:val="22"/>
                <w:szCs w:val="22"/>
              </w:rPr>
            </w:pPr>
            <w:r w:rsidRPr="008077C1">
              <w:rPr>
                <w:sz w:val="22"/>
                <w:szCs w:val="22"/>
              </w:rPr>
              <w:t>ARM 17.50.1106</w:t>
            </w:r>
            <w:r>
              <w:rPr>
                <w:sz w:val="22"/>
                <w:szCs w:val="22"/>
              </w:rPr>
              <w:t>(1)</w:t>
            </w:r>
            <w:r w:rsidRPr="008077C1">
              <w:rPr>
                <w:sz w:val="22"/>
                <w:szCs w:val="22"/>
              </w:rPr>
              <w:t xml:space="preserve"> specifies the </w:t>
            </w:r>
            <w:r>
              <w:rPr>
                <w:sz w:val="22"/>
                <w:szCs w:val="22"/>
              </w:rPr>
              <w:t xml:space="preserve">owner or operator of a Class II landfill unit shall ensure that the </w:t>
            </w:r>
            <w:r w:rsidRPr="008077C1">
              <w:rPr>
                <w:sz w:val="22"/>
                <w:szCs w:val="22"/>
              </w:rPr>
              <w:t>concentration of methane gas generated by a solid waste facility cannot exceed 25 percent of the lower explosive limit (LEL) for methane in facility structures.</w:t>
            </w:r>
          </w:p>
        </w:tc>
        <w:tc>
          <w:tcPr>
            <w:tcW w:w="2134" w:type="dxa"/>
          </w:tcPr>
          <w:p w14:paraId="5023AFF3" w14:textId="66573EC5" w:rsidR="00400A18" w:rsidRPr="00D633FA" w:rsidRDefault="00400A18" w:rsidP="00400A18">
            <w:pPr>
              <w:keepNext/>
              <w:keepLines/>
              <w:spacing w:before="120" w:after="120"/>
              <w:rPr>
                <w:i/>
                <w:iCs/>
                <w:sz w:val="22"/>
                <w:szCs w:val="22"/>
              </w:rPr>
            </w:pPr>
            <w:r>
              <w:rPr>
                <w:i/>
                <w:iCs/>
                <w:sz w:val="22"/>
                <w:szCs w:val="22"/>
              </w:rPr>
              <w:t>Relevant</w:t>
            </w:r>
          </w:p>
        </w:tc>
        <w:tc>
          <w:tcPr>
            <w:tcW w:w="8078" w:type="dxa"/>
          </w:tcPr>
          <w:p w14:paraId="5E20967F" w14:textId="30E23162" w:rsidR="00400A18" w:rsidRPr="00D633FA" w:rsidRDefault="00400A18" w:rsidP="00400A18">
            <w:pPr>
              <w:keepNext/>
              <w:keepLines/>
              <w:spacing w:before="120" w:after="120"/>
              <w:rPr>
                <w:i/>
                <w:iCs/>
                <w:sz w:val="22"/>
                <w:szCs w:val="22"/>
              </w:rPr>
            </w:pPr>
            <w:r w:rsidRPr="00D07371">
              <w:rPr>
                <w:i/>
                <w:iCs/>
                <w:sz w:val="22"/>
                <w:szCs w:val="22"/>
              </w:rPr>
              <w:t>As described in this VCP, methane concentrations at the facility do not exceed 25 percent of the LEL and monitoring will be conducted during implementation of the remedy to ensure that level is not exceeded during cleanup. Therefore, the VCP meets the requirements of these ERCLs.</w:t>
            </w:r>
          </w:p>
        </w:tc>
      </w:tr>
      <w:tr w:rsidR="00400A18" w14:paraId="50466F34" w14:textId="77777777" w:rsidTr="00F4707F">
        <w:tc>
          <w:tcPr>
            <w:tcW w:w="260" w:type="dxa"/>
            <w:shd w:val="clear" w:color="auto" w:fill="76923C" w:themeFill="accent3" w:themeFillShade="BF"/>
          </w:tcPr>
          <w:p w14:paraId="6FD2DEA0" w14:textId="77777777" w:rsidR="00400A18" w:rsidRDefault="00400A18" w:rsidP="00400A18">
            <w:pPr>
              <w:keepNext/>
              <w:keepLines/>
            </w:pPr>
          </w:p>
        </w:tc>
        <w:tc>
          <w:tcPr>
            <w:tcW w:w="2525" w:type="dxa"/>
            <w:shd w:val="clear" w:color="auto" w:fill="76923C" w:themeFill="accent3" w:themeFillShade="BF"/>
          </w:tcPr>
          <w:p w14:paraId="07B3977D" w14:textId="77777777" w:rsidR="00400A18" w:rsidRPr="00E96BAC" w:rsidRDefault="00400A18" w:rsidP="00400A18">
            <w:pPr>
              <w:keepNext/>
              <w:keepLines/>
              <w:spacing w:before="120"/>
              <w:rPr>
                <w:sz w:val="20"/>
                <w:szCs w:val="20"/>
              </w:rPr>
            </w:pPr>
          </w:p>
        </w:tc>
        <w:tc>
          <w:tcPr>
            <w:tcW w:w="8756" w:type="dxa"/>
            <w:shd w:val="clear" w:color="auto" w:fill="76923C" w:themeFill="accent3" w:themeFillShade="BF"/>
          </w:tcPr>
          <w:p w14:paraId="0FC75787" w14:textId="3C226FE0" w:rsidR="00400A18" w:rsidRPr="008077C1" w:rsidRDefault="00400A18" w:rsidP="00400A18">
            <w:pPr>
              <w:keepNext/>
              <w:keepLines/>
              <w:spacing w:before="120" w:after="120"/>
              <w:jc w:val="center"/>
              <w:rPr>
                <w:b/>
                <w:bCs/>
                <w:sz w:val="28"/>
                <w:szCs w:val="28"/>
              </w:rPr>
            </w:pPr>
            <w:r w:rsidRPr="008077C1">
              <w:rPr>
                <w:b/>
                <w:bCs/>
                <w:sz w:val="28"/>
                <w:szCs w:val="28"/>
              </w:rPr>
              <w:t>LOCATION-SPECIFIC ERCLS</w:t>
            </w:r>
          </w:p>
        </w:tc>
        <w:tc>
          <w:tcPr>
            <w:tcW w:w="2134" w:type="dxa"/>
            <w:shd w:val="clear" w:color="auto" w:fill="76923C" w:themeFill="accent3" w:themeFillShade="BF"/>
          </w:tcPr>
          <w:p w14:paraId="1FFEBA51" w14:textId="77777777" w:rsidR="00400A18" w:rsidRPr="00D633FA" w:rsidRDefault="00400A18" w:rsidP="00400A18">
            <w:pPr>
              <w:keepNext/>
              <w:keepLines/>
              <w:spacing w:before="120" w:after="120"/>
              <w:rPr>
                <w:i/>
                <w:iCs/>
              </w:rPr>
            </w:pPr>
          </w:p>
        </w:tc>
        <w:tc>
          <w:tcPr>
            <w:tcW w:w="8078" w:type="dxa"/>
            <w:shd w:val="clear" w:color="auto" w:fill="76923C" w:themeFill="accent3" w:themeFillShade="BF"/>
          </w:tcPr>
          <w:p w14:paraId="6D758399" w14:textId="0421CE94" w:rsidR="00400A18" w:rsidRPr="00D633FA" w:rsidRDefault="00400A18" w:rsidP="00400A18">
            <w:pPr>
              <w:keepNext/>
              <w:keepLines/>
              <w:spacing w:before="120" w:after="120"/>
              <w:rPr>
                <w:i/>
                <w:iCs/>
              </w:rPr>
            </w:pPr>
          </w:p>
        </w:tc>
      </w:tr>
      <w:tr w:rsidR="00400A18" w14:paraId="46133971" w14:textId="77777777" w:rsidTr="00967ABF">
        <w:tc>
          <w:tcPr>
            <w:tcW w:w="260" w:type="dxa"/>
            <w:shd w:val="clear" w:color="auto" w:fill="76923C" w:themeFill="accent3" w:themeFillShade="BF"/>
          </w:tcPr>
          <w:p w14:paraId="241A2283" w14:textId="77777777" w:rsidR="00400A18" w:rsidRDefault="00400A18" w:rsidP="00400A18">
            <w:pPr>
              <w:keepNext/>
              <w:keepLines/>
            </w:pPr>
            <w:bookmarkStart w:id="8" w:name="_Hlk80272166"/>
          </w:p>
        </w:tc>
        <w:tc>
          <w:tcPr>
            <w:tcW w:w="21493" w:type="dxa"/>
            <w:gridSpan w:val="4"/>
            <w:shd w:val="clear" w:color="auto" w:fill="D6E3BC" w:themeFill="accent3" w:themeFillTint="66"/>
          </w:tcPr>
          <w:p w14:paraId="769ADE99" w14:textId="77777777" w:rsidR="00400A18" w:rsidRPr="003D7E3B" w:rsidRDefault="00400A18" w:rsidP="00400A18">
            <w:pPr>
              <w:keepNext/>
              <w:keepLines/>
              <w:spacing w:before="120" w:after="120"/>
              <w:rPr>
                <w:i/>
                <w:iCs/>
              </w:rPr>
            </w:pPr>
            <w:r w:rsidRPr="008077C1">
              <w:rPr>
                <w:b/>
                <w:bCs/>
                <w:i/>
                <w:iCs/>
              </w:rPr>
              <w:t>ENDANGERED SPECIES</w:t>
            </w:r>
            <w:r w:rsidRPr="003D7E3B">
              <w:rPr>
                <w:i/>
                <w:iCs/>
              </w:rPr>
              <w:t>, generally found in the Endangered Species Act at 16 U.S.C. §§ 1531, et seq., and its and implementing regulations (16 U.S.C.  § 1531 et seq., 50 CFR Part 402, 40 CFR 6.302(h), and 40 CFR 257.3-2) require that any federal activity or federally authorized activity may not jeopardize the continued existence of any threatened or endangered species or destroy or adversely modify a critical habitat.</w:t>
            </w:r>
          </w:p>
          <w:p w14:paraId="19AABCA1" w14:textId="65F62519" w:rsidR="00400A18" w:rsidRPr="008077C1" w:rsidRDefault="00400A18" w:rsidP="00400A18">
            <w:pPr>
              <w:keepNext/>
              <w:keepLines/>
              <w:spacing w:before="120" w:after="120"/>
              <w:rPr>
                <w:b/>
                <w:bCs/>
                <w:i/>
                <w:iCs/>
              </w:rPr>
            </w:pPr>
            <w:r w:rsidRPr="003D7E3B">
              <w:rPr>
                <w:i/>
                <w:iCs/>
              </w:rPr>
              <w:t>Also found in the Montana Nongame and Endangered Species Act, §§ 87-5-101, et seq., MCA, which provides that endangered species should be protected to maintain, and to the extent possible, enhance their numbers. These sections list endangered species, prohibited acts, and penalties.</w:t>
            </w:r>
          </w:p>
        </w:tc>
      </w:tr>
      <w:bookmarkEnd w:id="8"/>
      <w:tr w:rsidR="00C37480" w:rsidRPr="00196C8F" w14:paraId="1E7A4922" w14:textId="77777777" w:rsidTr="00F4707F">
        <w:tc>
          <w:tcPr>
            <w:tcW w:w="260" w:type="dxa"/>
            <w:shd w:val="clear" w:color="auto" w:fill="76923C" w:themeFill="accent3" w:themeFillShade="BF"/>
          </w:tcPr>
          <w:p w14:paraId="6AEA67CE" w14:textId="77777777" w:rsidR="00C37480" w:rsidRPr="00196C8F" w:rsidRDefault="00C37480" w:rsidP="00400A18">
            <w:pPr>
              <w:keepNext/>
              <w:keepLines/>
              <w:rPr>
                <w:sz w:val="22"/>
                <w:szCs w:val="22"/>
              </w:rPr>
            </w:pPr>
          </w:p>
        </w:tc>
        <w:tc>
          <w:tcPr>
            <w:tcW w:w="2525" w:type="dxa"/>
          </w:tcPr>
          <w:p w14:paraId="6F5DD1DE" w14:textId="3308CDD1" w:rsidR="00C37480" w:rsidRPr="00E96BAC" w:rsidRDefault="00C37480" w:rsidP="00400A18">
            <w:pPr>
              <w:keepNext/>
              <w:keepLines/>
              <w:spacing w:before="120" w:after="120"/>
              <w:rPr>
                <w:sz w:val="20"/>
                <w:szCs w:val="20"/>
              </w:rPr>
            </w:pPr>
            <w:r w:rsidRPr="00E96BAC">
              <w:rPr>
                <w:sz w:val="20"/>
                <w:szCs w:val="20"/>
              </w:rPr>
              <w:t xml:space="preserve">50 </w:t>
            </w:r>
            <w:r w:rsidRPr="00E96BAC">
              <w:rPr>
                <w:spacing w:val="-1"/>
                <w:sz w:val="20"/>
                <w:szCs w:val="20"/>
              </w:rPr>
              <w:t>CFR</w:t>
            </w:r>
            <w:r w:rsidRPr="00E96BAC">
              <w:rPr>
                <w:sz w:val="20"/>
                <w:szCs w:val="20"/>
              </w:rPr>
              <w:t xml:space="preserve"> </w:t>
            </w:r>
            <w:r w:rsidRPr="00E96BAC">
              <w:rPr>
                <w:spacing w:val="-1"/>
                <w:sz w:val="20"/>
                <w:szCs w:val="20"/>
              </w:rPr>
              <w:t>Part</w:t>
            </w:r>
            <w:r w:rsidRPr="00E96BAC">
              <w:rPr>
                <w:sz w:val="20"/>
                <w:szCs w:val="20"/>
              </w:rPr>
              <w:t xml:space="preserve"> 402</w:t>
            </w:r>
          </w:p>
          <w:p w14:paraId="7C6645CD" w14:textId="4E9D612E" w:rsidR="00C37480" w:rsidRPr="00E96BAC" w:rsidRDefault="00C37480" w:rsidP="00400A18">
            <w:pPr>
              <w:keepNext/>
              <w:keepLines/>
              <w:spacing w:before="120" w:after="120"/>
              <w:rPr>
                <w:sz w:val="20"/>
                <w:szCs w:val="20"/>
              </w:rPr>
            </w:pPr>
            <w:r w:rsidRPr="00E96BAC">
              <w:rPr>
                <w:sz w:val="20"/>
                <w:szCs w:val="20"/>
              </w:rPr>
              <w:t xml:space="preserve">40 </w:t>
            </w:r>
            <w:r w:rsidRPr="00E96BAC">
              <w:rPr>
                <w:spacing w:val="-1"/>
                <w:sz w:val="20"/>
                <w:szCs w:val="20"/>
              </w:rPr>
              <w:t>CFR</w:t>
            </w:r>
            <w:r w:rsidRPr="00E96BAC">
              <w:rPr>
                <w:sz w:val="20"/>
                <w:szCs w:val="20"/>
              </w:rPr>
              <w:t xml:space="preserve"> </w:t>
            </w:r>
            <w:r w:rsidRPr="00E96BAC">
              <w:rPr>
                <w:spacing w:val="-1"/>
                <w:sz w:val="20"/>
                <w:szCs w:val="20"/>
              </w:rPr>
              <w:t>6.302</w:t>
            </w:r>
          </w:p>
          <w:p w14:paraId="3D9D4851" w14:textId="7D49343F" w:rsidR="00C37480" w:rsidRPr="00E96BAC" w:rsidRDefault="00C37480" w:rsidP="00400A18">
            <w:pPr>
              <w:keepNext/>
              <w:keepLines/>
              <w:spacing w:before="120" w:after="120"/>
              <w:rPr>
                <w:sz w:val="20"/>
                <w:szCs w:val="20"/>
              </w:rPr>
            </w:pPr>
            <w:r w:rsidRPr="00E96BAC">
              <w:rPr>
                <w:sz w:val="20"/>
                <w:szCs w:val="20"/>
              </w:rPr>
              <w:t xml:space="preserve">40 </w:t>
            </w:r>
            <w:r w:rsidRPr="00E96BAC">
              <w:rPr>
                <w:spacing w:val="-1"/>
                <w:sz w:val="20"/>
                <w:szCs w:val="20"/>
              </w:rPr>
              <w:t>CFR</w:t>
            </w:r>
            <w:r w:rsidRPr="00E96BAC">
              <w:rPr>
                <w:sz w:val="20"/>
                <w:szCs w:val="20"/>
              </w:rPr>
              <w:t xml:space="preserve"> 257.3-2</w:t>
            </w:r>
          </w:p>
        </w:tc>
        <w:tc>
          <w:tcPr>
            <w:tcW w:w="8756" w:type="dxa"/>
          </w:tcPr>
          <w:p w14:paraId="55EC1647" w14:textId="630F6267" w:rsidR="00C37480" w:rsidRPr="008077C1" w:rsidRDefault="00C37480" w:rsidP="00400A18">
            <w:pPr>
              <w:pStyle w:val="BodyText"/>
              <w:keepNext/>
              <w:keepLines/>
              <w:tabs>
                <w:tab w:val="left" w:pos="840"/>
              </w:tabs>
              <w:spacing w:before="120"/>
              <w:ind w:left="0"/>
              <w:rPr>
                <w:sz w:val="22"/>
                <w:szCs w:val="22"/>
              </w:rPr>
            </w:pPr>
            <w:r w:rsidRPr="008077C1">
              <w:rPr>
                <w:sz w:val="22"/>
                <w:szCs w:val="22"/>
              </w:rPr>
              <w:t>Compliance with this requirement involves consultation with the U.S. Fish and Wildlife Service (USFWS) and a determination of whether there are listed or proposed species or critical habitats present at the facility, and, if so, whether any proposed activities will impact such wildlife or habitat.</w:t>
            </w:r>
          </w:p>
        </w:tc>
        <w:tc>
          <w:tcPr>
            <w:tcW w:w="2134" w:type="dxa"/>
          </w:tcPr>
          <w:p w14:paraId="21845872" w14:textId="4EEF01A3" w:rsidR="00C37480" w:rsidRPr="00D633FA" w:rsidRDefault="00C37480" w:rsidP="00400A18">
            <w:pPr>
              <w:keepNext/>
              <w:keepLines/>
              <w:spacing w:before="120" w:after="120"/>
              <w:rPr>
                <w:i/>
                <w:iCs/>
                <w:sz w:val="22"/>
                <w:szCs w:val="22"/>
              </w:rPr>
            </w:pPr>
            <w:r w:rsidRPr="00D633FA">
              <w:rPr>
                <w:i/>
                <w:iCs/>
                <w:sz w:val="22"/>
                <w:szCs w:val="22"/>
              </w:rPr>
              <w:t>Relevant</w:t>
            </w:r>
          </w:p>
        </w:tc>
        <w:tc>
          <w:tcPr>
            <w:tcW w:w="8078" w:type="dxa"/>
            <w:vMerge w:val="restart"/>
          </w:tcPr>
          <w:p w14:paraId="5D1F8D3D" w14:textId="1BDB79DD" w:rsidR="00C37480" w:rsidRPr="00D633FA" w:rsidRDefault="00C37480" w:rsidP="00400A18">
            <w:pPr>
              <w:keepNext/>
              <w:keepLines/>
              <w:spacing w:before="120" w:after="120"/>
              <w:rPr>
                <w:i/>
                <w:iCs/>
                <w:sz w:val="22"/>
                <w:szCs w:val="22"/>
              </w:rPr>
            </w:pPr>
            <w:r w:rsidRPr="00863CE2">
              <w:rPr>
                <w:i/>
                <w:iCs/>
                <w:sz w:val="22"/>
                <w:szCs w:val="22"/>
              </w:rPr>
              <w:t>While activities proposed in this work plan will result in significant disturbance, no endangered or threatened species or critical habitats have been identified at this site. Therefore, the work will not impact threatened or endangered species. However, if threatened or endangered species or critical habitats are encountered during remedial actions, compliance with these ERCLs is required and consultation with the USFWS will occur.</w:t>
            </w:r>
          </w:p>
        </w:tc>
      </w:tr>
      <w:tr w:rsidR="00C37480" w:rsidRPr="00196C8F" w14:paraId="1FAD4592" w14:textId="77777777" w:rsidTr="00F4707F">
        <w:tc>
          <w:tcPr>
            <w:tcW w:w="260" w:type="dxa"/>
            <w:shd w:val="clear" w:color="auto" w:fill="76923C" w:themeFill="accent3" w:themeFillShade="BF"/>
          </w:tcPr>
          <w:p w14:paraId="2E4A9A83" w14:textId="77777777" w:rsidR="00C37480" w:rsidRPr="00196C8F" w:rsidRDefault="00C37480" w:rsidP="00400A18">
            <w:pPr>
              <w:rPr>
                <w:sz w:val="22"/>
                <w:szCs w:val="22"/>
              </w:rPr>
            </w:pPr>
          </w:p>
        </w:tc>
        <w:tc>
          <w:tcPr>
            <w:tcW w:w="2525" w:type="dxa"/>
          </w:tcPr>
          <w:p w14:paraId="2BDF9804" w14:textId="5B17F4E3" w:rsidR="00C37480" w:rsidRPr="00E96BAC" w:rsidRDefault="00C37480" w:rsidP="00400A18">
            <w:pPr>
              <w:spacing w:before="120" w:after="120"/>
              <w:rPr>
                <w:spacing w:val="-1"/>
                <w:sz w:val="20"/>
                <w:szCs w:val="20"/>
              </w:rPr>
            </w:pPr>
            <w:r w:rsidRPr="00E96BAC">
              <w:rPr>
                <w:sz w:val="20"/>
                <w:szCs w:val="20"/>
              </w:rPr>
              <w:t>§</w:t>
            </w:r>
            <w:r w:rsidRPr="00E96BAC">
              <w:rPr>
                <w:spacing w:val="91"/>
                <w:sz w:val="20"/>
                <w:szCs w:val="20"/>
              </w:rPr>
              <w:t xml:space="preserve"> </w:t>
            </w:r>
            <w:r w:rsidRPr="00E96BAC">
              <w:rPr>
                <w:spacing w:val="-1"/>
                <w:sz w:val="20"/>
                <w:szCs w:val="20"/>
              </w:rPr>
              <w:t>87-5-201</w:t>
            </w:r>
            <w:r>
              <w:rPr>
                <w:spacing w:val="-1"/>
                <w:sz w:val="20"/>
                <w:szCs w:val="20"/>
              </w:rPr>
              <w:t>, MCA</w:t>
            </w:r>
          </w:p>
          <w:p w14:paraId="7F166A21" w14:textId="3BD7A7B2" w:rsidR="00C37480" w:rsidRPr="00E96BAC" w:rsidRDefault="00C37480" w:rsidP="00400A18">
            <w:pPr>
              <w:spacing w:before="120" w:after="120"/>
              <w:rPr>
                <w:sz w:val="20"/>
                <w:szCs w:val="20"/>
              </w:rPr>
            </w:pPr>
            <w:r w:rsidRPr="00E96BAC">
              <w:rPr>
                <w:spacing w:val="-1"/>
                <w:sz w:val="20"/>
                <w:szCs w:val="20"/>
              </w:rPr>
              <w:t xml:space="preserve">ARM </w:t>
            </w:r>
            <w:r w:rsidRPr="00E96BAC">
              <w:rPr>
                <w:sz w:val="20"/>
                <w:szCs w:val="20"/>
              </w:rPr>
              <w:t>12.5.201</w:t>
            </w:r>
          </w:p>
        </w:tc>
        <w:tc>
          <w:tcPr>
            <w:tcW w:w="8756" w:type="dxa"/>
          </w:tcPr>
          <w:p w14:paraId="19F26C53" w14:textId="1CBB3F0F" w:rsidR="00C37480" w:rsidRPr="008077C1" w:rsidRDefault="00C37480" w:rsidP="00400A18">
            <w:pPr>
              <w:pStyle w:val="BodyText"/>
              <w:spacing w:before="120"/>
              <w:ind w:left="0" w:right="119"/>
              <w:rPr>
                <w:sz w:val="22"/>
                <w:szCs w:val="22"/>
              </w:rPr>
            </w:pPr>
            <w:r>
              <w:rPr>
                <w:rFonts w:cs="Times New Roman"/>
                <w:iCs/>
                <w:sz w:val="22"/>
                <w:szCs w:val="22"/>
              </w:rPr>
              <w:t>Section</w:t>
            </w:r>
            <w:r w:rsidRPr="008077C1">
              <w:rPr>
                <w:sz w:val="22"/>
                <w:szCs w:val="22"/>
              </w:rPr>
              <w:t xml:space="preserve"> 87-5-201, MCA, </w:t>
            </w:r>
            <w:r>
              <w:rPr>
                <w:sz w:val="22"/>
                <w:szCs w:val="22"/>
              </w:rPr>
              <w:t>prohibits certain actions towards a number of</w:t>
            </w:r>
            <w:r w:rsidRPr="008077C1">
              <w:rPr>
                <w:sz w:val="22"/>
                <w:szCs w:val="22"/>
              </w:rPr>
              <w:t xml:space="preserve"> wild birds, nests and eggs</w:t>
            </w:r>
            <w:r>
              <w:rPr>
                <w:sz w:val="22"/>
                <w:szCs w:val="22"/>
              </w:rPr>
              <w:t xml:space="preserve">. </w:t>
            </w:r>
            <w:r w:rsidRPr="008077C1">
              <w:rPr>
                <w:sz w:val="22"/>
                <w:szCs w:val="22"/>
              </w:rPr>
              <w:t xml:space="preserve">ARM 12.5.201 </w:t>
            </w:r>
            <w:r>
              <w:rPr>
                <w:sz w:val="22"/>
                <w:szCs w:val="22"/>
              </w:rPr>
              <w:t>prohibits</w:t>
            </w:r>
            <w:r w:rsidRPr="008077C1">
              <w:rPr>
                <w:sz w:val="22"/>
                <w:szCs w:val="22"/>
              </w:rPr>
              <w:t xml:space="preserve"> certain activities with respect to specified endangered species.</w:t>
            </w:r>
          </w:p>
        </w:tc>
        <w:tc>
          <w:tcPr>
            <w:tcW w:w="2134" w:type="dxa"/>
          </w:tcPr>
          <w:p w14:paraId="121E13A3" w14:textId="2A6F0ED0" w:rsidR="00C37480" w:rsidRPr="00D633FA" w:rsidRDefault="00C37480" w:rsidP="00400A18">
            <w:pPr>
              <w:spacing w:before="120" w:after="120"/>
              <w:rPr>
                <w:i/>
                <w:iCs/>
                <w:sz w:val="22"/>
                <w:szCs w:val="22"/>
              </w:rPr>
            </w:pPr>
            <w:r>
              <w:rPr>
                <w:i/>
                <w:iCs/>
                <w:sz w:val="22"/>
                <w:szCs w:val="22"/>
              </w:rPr>
              <w:t>Applicable</w:t>
            </w:r>
          </w:p>
        </w:tc>
        <w:tc>
          <w:tcPr>
            <w:tcW w:w="8078" w:type="dxa"/>
            <w:vMerge/>
          </w:tcPr>
          <w:p w14:paraId="04327B35" w14:textId="6410ADBE" w:rsidR="00C37480" w:rsidRPr="00D633FA" w:rsidRDefault="00C37480" w:rsidP="00400A18">
            <w:pPr>
              <w:spacing w:before="120" w:after="120"/>
              <w:rPr>
                <w:i/>
                <w:iCs/>
                <w:sz w:val="22"/>
                <w:szCs w:val="22"/>
              </w:rPr>
            </w:pPr>
          </w:p>
        </w:tc>
      </w:tr>
      <w:tr w:rsidR="00400A18" w14:paraId="3F4336F6" w14:textId="77777777" w:rsidTr="00967ABF">
        <w:tc>
          <w:tcPr>
            <w:tcW w:w="260" w:type="dxa"/>
            <w:shd w:val="clear" w:color="auto" w:fill="76923C" w:themeFill="accent3" w:themeFillShade="BF"/>
          </w:tcPr>
          <w:p w14:paraId="4264297A" w14:textId="77777777" w:rsidR="00400A18" w:rsidRDefault="00400A18" w:rsidP="00400A18"/>
        </w:tc>
        <w:tc>
          <w:tcPr>
            <w:tcW w:w="21493" w:type="dxa"/>
            <w:gridSpan w:val="4"/>
            <w:shd w:val="clear" w:color="auto" w:fill="D6E3BC" w:themeFill="accent3" w:themeFillTint="66"/>
          </w:tcPr>
          <w:p w14:paraId="17980D4E" w14:textId="6038717F" w:rsidR="00400A18" w:rsidRPr="008077C1" w:rsidRDefault="00400A18" w:rsidP="00400A18">
            <w:pPr>
              <w:spacing w:before="120" w:after="120"/>
              <w:rPr>
                <w:b/>
                <w:bCs/>
                <w:i/>
                <w:iCs/>
              </w:rPr>
            </w:pPr>
            <w:r w:rsidRPr="008077C1">
              <w:rPr>
                <w:b/>
                <w:bCs/>
                <w:i/>
                <w:iCs/>
              </w:rPr>
              <w:t>MIGRATORY BIRD TREATY ACT</w:t>
            </w:r>
          </w:p>
        </w:tc>
      </w:tr>
      <w:tr w:rsidR="00400A18" w:rsidRPr="00196C8F" w14:paraId="1A388D47" w14:textId="77777777" w:rsidTr="00F4707F">
        <w:tc>
          <w:tcPr>
            <w:tcW w:w="260" w:type="dxa"/>
            <w:shd w:val="clear" w:color="auto" w:fill="76923C" w:themeFill="accent3" w:themeFillShade="BF"/>
          </w:tcPr>
          <w:p w14:paraId="44903C45" w14:textId="77777777" w:rsidR="00400A18" w:rsidRPr="00196C8F" w:rsidRDefault="00400A18" w:rsidP="00400A18">
            <w:pPr>
              <w:rPr>
                <w:sz w:val="22"/>
                <w:szCs w:val="22"/>
              </w:rPr>
            </w:pPr>
          </w:p>
        </w:tc>
        <w:tc>
          <w:tcPr>
            <w:tcW w:w="2525" w:type="dxa"/>
          </w:tcPr>
          <w:p w14:paraId="6C6505BF" w14:textId="2409323F" w:rsidR="00400A18" w:rsidRPr="00E96BAC" w:rsidRDefault="00400A18" w:rsidP="00400A18">
            <w:pPr>
              <w:spacing w:before="120" w:after="120"/>
              <w:rPr>
                <w:sz w:val="20"/>
                <w:szCs w:val="20"/>
              </w:rPr>
            </w:pPr>
            <w:r w:rsidRPr="00E96BAC">
              <w:rPr>
                <w:sz w:val="20"/>
                <w:szCs w:val="20"/>
              </w:rPr>
              <w:t xml:space="preserve">16 USC §§ 703 </w:t>
            </w:r>
            <w:r w:rsidRPr="00E96BAC">
              <w:rPr>
                <w:i/>
                <w:iCs/>
                <w:sz w:val="20"/>
                <w:szCs w:val="20"/>
              </w:rPr>
              <w:t>et seq</w:t>
            </w:r>
            <w:r w:rsidRPr="00E96BAC">
              <w:rPr>
                <w:sz w:val="20"/>
                <w:szCs w:val="20"/>
              </w:rPr>
              <w:t>.</w:t>
            </w:r>
          </w:p>
        </w:tc>
        <w:tc>
          <w:tcPr>
            <w:tcW w:w="8756" w:type="dxa"/>
          </w:tcPr>
          <w:p w14:paraId="7A9A5E27" w14:textId="34BD85D0" w:rsidR="00400A18" w:rsidRPr="008077C1" w:rsidRDefault="00400A18" w:rsidP="00400A18">
            <w:pPr>
              <w:spacing w:before="120" w:after="120"/>
              <w:rPr>
                <w:sz w:val="22"/>
                <w:szCs w:val="22"/>
              </w:rPr>
            </w:pPr>
            <w:r w:rsidRPr="008077C1">
              <w:rPr>
                <w:sz w:val="22"/>
                <w:szCs w:val="22"/>
              </w:rPr>
              <w:t xml:space="preserve">This requirement (16 USC §§ 703 </w:t>
            </w:r>
            <w:r w:rsidRPr="008077C1">
              <w:rPr>
                <w:i/>
                <w:iCs/>
                <w:sz w:val="22"/>
                <w:szCs w:val="22"/>
              </w:rPr>
              <w:t>et seq</w:t>
            </w:r>
            <w:r w:rsidRPr="008077C1">
              <w:rPr>
                <w:sz w:val="22"/>
                <w:szCs w:val="22"/>
              </w:rPr>
              <w:t>.) establishes a federal responsibility for the protection of the international migratory bird resource and requires continued consultation with the appropriate program within the USFWS during remedial design and remedial construction to ensure that the cleanup of the facility does not unnecessarily impact migratory birds.</w:t>
            </w:r>
          </w:p>
        </w:tc>
        <w:tc>
          <w:tcPr>
            <w:tcW w:w="2134" w:type="dxa"/>
          </w:tcPr>
          <w:p w14:paraId="4901559F" w14:textId="5EF4C11D" w:rsidR="00400A18" w:rsidRPr="00D633FA" w:rsidRDefault="00400A18" w:rsidP="00400A18">
            <w:pPr>
              <w:spacing w:before="120" w:after="120"/>
              <w:rPr>
                <w:i/>
                <w:iCs/>
                <w:sz w:val="22"/>
                <w:szCs w:val="22"/>
              </w:rPr>
            </w:pPr>
            <w:r w:rsidRPr="00D633FA">
              <w:rPr>
                <w:i/>
                <w:iCs/>
                <w:sz w:val="22"/>
                <w:szCs w:val="22"/>
              </w:rPr>
              <w:t>Relevant</w:t>
            </w:r>
          </w:p>
        </w:tc>
        <w:tc>
          <w:tcPr>
            <w:tcW w:w="8078" w:type="dxa"/>
          </w:tcPr>
          <w:p w14:paraId="0F1B026B" w14:textId="3C4A508E" w:rsidR="00400A18" w:rsidRPr="00D633FA" w:rsidRDefault="00400A18" w:rsidP="00400A18">
            <w:pPr>
              <w:spacing w:before="120" w:after="120"/>
              <w:rPr>
                <w:i/>
                <w:iCs/>
                <w:sz w:val="22"/>
                <w:szCs w:val="22"/>
              </w:rPr>
            </w:pPr>
            <w:r w:rsidRPr="00D07371">
              <w:rPr>
                <w:i/>
                <w:iCs/>
                <w:sz w:val="22"/>
                <w:szCs w:val="22"/>
              </w:rPr>
              <w:t>Migratory birds are present near the facility. However, the facility does not provide the majority of habitat for these species relative to the surrounding area. There are no features of the facility that are particularly attractive to these species.  Therefore, remedial actions at the facility are not expected to impact migratory birds.  Thus, the proposed remedy meets the requirements of this ERCL</w:t>
            </w:r>
            <w:r>
              <w:rPr>
                <w:i/>
                <w:iCs/>
                <w:sz w:val="22"/>
                <w:szCs w:val="22"/>
              </w:rPr>
              <w:t>.</w:t>
            </w:r>
          </w:p>
        </w:tc>
      </w:tr>
      <w:tr w:rsidR="00400A18" w14:paraId="696605B7" w14:textId="77777777" w:rsidTr="00967ABF">
        <w:tc>
          <w:tcPr>
            <w:tcW w:w="260" w:type="dxa"/>
            <w:shd w:val="clear" w:color="auto" w:fill="76923C" w:themeFill="accent3" w:themeFillShade="BF"/>
          </w:tcPr>
          <w:p w14:paraId="036036CE" w14:textId="77777777" w:rsidR="00400A18" w:rsidRDefault="00400A18" w:rsidP="00400A18"/>
        </w:tc>
        <w:tc>
          <w:tcPr>
            <w:tcW w:w="21493" w:type="dxa"/>
            <w:gridSpan w:val="4"/>
            <w:shd w:val="clear" w:color="auto" w:fill="D6E3BC" w:themeFill="accent3" w:themeFillTint="66"/>
          </w:tcPr>
          <w:p w14:paraId="1D232C45" w14:textId="5A51CB4A" w:rsidR="00400A18" w:rsidRPr="008077C1" w:rsidRDefault="00400A18" w:rsidP="00400A18">
            <w:pPr>
              <w:spacing w:before="120" w:after="120"/>
              <w:rPr>
                <w:b/>
                <w:bCs/>
                <w:i/>
                <w:iCs/>
              </w:rPr>
            </w:pPr>
            <w:r w:rsidRPr="008077C1">
              <w:rPr>
                <w:b/>
                <w:bCs/>
                <w:i/>
                <w:iCs/>
              </w:rPr>
              <w:t>BALD EAGLE PROTECTION ACT</w:t>
            </w:r>
          </w:p>
        </w:tc>
      </w:tr>
      <w:tr w:rsidR="00400A18" w:rsidRPr="00196C8F" w14:paraId="7521CAEF" w14:textId="77777777" w:rsidTr="00F4707F">
        <w:tc>
          <w:tcPr>
            <w:tcW w:w="260" w:type="dxa"/>
            <w:shd w:val="clear" w:color="auto" w:fill="76923C" w:themeFill="accent3" w:themeFillShade="BF"/>
          </w:tcPr>
          <w:p w14:paraId="29F01367" w14:textId="77777777" w:rsidR="00400A18" w:rsidRPr="00196C8F" w:rsidRDefault="00400A18" w:rsidP="00400A18">
            <w:pPr>
              <w:rPr>
                <w:sz w:val="22"/>
                <w:szCs w:val="22"/>
              </w:rPr>
            </w:pPr>
          </w:p>
        </w:tc>
        <w:tc>
          <w:tcPr>
            <w:tcW w:w="2525" w:type="dxa"/>
          </w:tcPr>
          <w:p w14:paraId="7A2517E7" w14:textId="415A95A4" w:rsidR="00400A18" w:rsidRPr="00E96BAC" w:rsidRDefault="00400A18" w:rsidP="00400A18">
            <w:pPr>
              <w:spacing w:before="120" w:after="120"/>
              <w:rPr>
                <w:sz w:val="20"/>
                <w:szCs w:val="20"/>
              </w:rPr>
            </w:pPr>
            <w:r w:rsidRPr="00E96BAC">
              <w:rPr>
                <w:sz w:val="20"/>
                <w:szCs w:val="20"/>
              </w:rPr>
              <w:t xml:space="preserve">16 USC §§ 668 </w:t>
            </w:r>
            <w:r w:rsidRPr="00E96BAC">
              <w:rPr>
                <w:i/>
                <w:iCs/>
                <w:sz w:val="20"/>
                <w:szCs w:val="20"/>
              </w:rPr>
              <w:t>et seq</w:t>
            </w:r>
            <w:r w:rsidRPr="00E96BAC">
              <w:rPr>
                <w:sz w:val="20"/>
                <w:szCs w:val="20"/>
              </w:rPr>
              <w:t>.</w:t>
            </w:r>
          </w:p>
        </w:tc>
        <w:tc>
          <w:tcPr>
            <w:tcW w:w="8756" w:type="dxa"/>
          </w:tcPr>
          <w:p w14:paraId="7C12EFAD" w14:textId="4BA22B56" w:rsidR="00400A18" w:rsidRPr="008077C1" w:rsidRDefault="00400A18" w:rsidP="00400A18">
            <w:pPr>
              <w:spacing w:before="120" w:after="120"/>
              <w:rPr>
                <w:sz w:val="22"/>
                <w:szCs w:val="22"/>
              </w:rPr>
            </w:pPr>
            <w:r w:rsidRPr="008077C1">
              <w:rPr>
                <w:sz w:val="22"/>
                <w:szCs w:val="22"/>
              </w:rPr>
              <w:t xml:space="preserve">This requirement (16 USC §§ 668 </w:t>
            </w:r>
            <w:r w:rsidRPr="008077C1">
              <w:rPr>
                <w:i/>
                <w:iCs/>
                <w:sz w:val="22"/>
                <w:szCs w:val="22"/>
              </w:rPr>
              <w:t>et seq</w:t>
            </w:r>
            <w:r w:rsidRPr="008077C1">
              <w:rPr>
                <w:sz w:val="22"/>
                <w:szCs w:val="22"/>
              </w:rPr>
              <w:t>.) establishes a federal responsibility for protection of bald and golden eagles, and requires continued consultation with the appropriate program within the USFWS during remedial design and remedial construction to ensure that any cleanup of the facility does not unnecessarily adversely affect the bald and golden eagle.</w:t>
            </w:r>
          </w:p>
        </w:tc>
        <w:tc>
          <w:tcPr>
            <w:tcW w:w="2134" w:type="dxa"/>
          </w:tcPr>
          <w:p w14:paraId="6EFD5982" w14:textId="3F09F50E" w:rsidR="00400A18" w:rsidRPr="00D633FA" w:rsidRDefault="00400A18" w:rsidP="00400A18">
            <w:pPr>
              <w:spacing w:before="120" w:after="120"/>
              <w:rPr>
                <w:i/>
                <w:iCs/>
                <w:sz w:val="22"/>
                <w:szCs w:val="22"/>
              </w:rPr>
            </w:pPr>
            <w:r w:rsidRPr="00D633FA">
              <w:rPr>
                <w:i/>
                <w:iCs/>
                <w:sz w:val="22"/>
                <w:szCs w:val="22"/>
              </w:rPr>
              <w:t>Relevant</w:t>
            </w:r>
          </w:p>
        </w:tc>
        <w:tc>
          <w:tcPr>
            <w:tcW w:w="8078" w:type="dxa"/>
          </w:tcPr>
          <w:p w14:paraId="7D81BC4D" w14:textId="191B7D65" w:rsidR="00400A18" w:rsidRPr="00D633FA" w:rsidRDefault="00400A18" w:rsidP="00400A18">
            <w:pPr>
              <w:spacing w:before="120" w:after="120"/>
              <w:rPr>
                <w:i/>
                <w:iCs/>
                <w:sz w:val="22"/>
                <w:szCs w:val="22"/>
              </w:rPr>
            </w:pPr>
            <w:r w:rsidRPr="00D07371">
              <w:rPr>
                <w:i/>
                <w:iCs/>
                <w:sz w:val="22"/>
                <w:szCs w:val="22"/>
              </w:rPr>
              <w:t>Bald and golden eagles have not been observed at the facility.  In addition, the facility does not provide the majority of habitat for these species relative to the surrounding area.  There are no features of the facility that are particularly attractive to these species.  Therefore, remedial actions at the facility are not expected to impact these species. Thus, the proposed remedy meets the requirements of this ERCL.</w:t>
            </w:r>
          </w:p>
        </w:tc>
      </w:tr>
      <w:tr w:rsidR="00400A18" w14:paraId="4197A70B" w14:textId="77777777" w:rsidTr="00967ABF">
        <w:tc>
          <w:tcPr>
            <w:tcW w:w="260" w:type="dxa"/>
            <w:shd w:val="clear" w:color="auto" w:fill="76923C" w:themeFill="accent3" w:themeFillShade="BF"/>
          </w:tcPr>
          <w:p w14:paraId="75DFD94B" w14:textId="77777777" w:rsidR="00400A18" w:rsidRDefault="00400A18" w:rsidP="00400A18"/>
        </w:tc>
        <w:tc>
          <w:tcPr>
            <w:tcW w:w="21493" w:type="dxa"/>
            <w:gridSpan w:val="4"/>
            <w:shd w:val="clear" w:color="auto" w:fill="D6E3BC" w:themeFill="accent3" w:themeFillTint="66"/>
          </w:tcPr>
          <w:p w14:paraId="27A00975" w14:textId="3D4C531E" w:rsidR="00400A18" w:rsidRPr="008077C1" w:rsidRDefault="00400A18" w:rsidP="00400A18">
            <w:pPr>
              <w:spacing w:before="120" w:after="120"/>
              <w:rPr>
                <w:b/>
                <w:bCs/>
                <w:i/>
                <w:iCs/>
              </w:rPr>
            </w:pPr>
            <w:r w:rsidRPr="008077C1">
              <w:rPr>
                <w:b/>
                <w:bCs/>
                <w:i/>
                <w:iCs/>
              </w:rPr>
              <w:t>HISTORIC SITES, BUILDINGS, OBJECTS AND ANTIQUITIES ACT</w:t>
            </w:r>
          </w:p>
        </w:tc>
      </w:tr>
      <w:tr w:rsidR="00400A18" w:rsidRPr="00196C8F" w14:paraId="6639A102" w14:textId="77777777" w:rsidTr="00F4707F">
        <w:tc>
          <w:tcPr>
            <w:tcW w:w="260" w:type="dxa"/>
            <w:shd w:val="clear" w:color="auto" w:fill="76923C" w:themeFill="accent3" w:themeFillShade="BF"/>
          </w:tcPr>
          <w:p w14:paraId="311DB80A" w14:textId="77777777" w:rsidR="00400A18" w:rsidRPr="00196C8F" w:rsidRDefault="00400A18" w:rsidP="00400A18">
            <w:pPr>
              <w:rPr>
                <w:sz w:val="22"/>
                <w:szCs w:val="22"/>
              </w:rPr>
            </w:pPr>
          </w:p>
        </w:tc>
        <w:tc>
          <w:tcPr>
            <w:tcW w:w="2525" w:type="dxa"/>
          </w:tcPr>
          <w:p w14:paraId="5C2A27E1" w14:textId="03819925" w:rsidR="00400A18" w:rsidRPr="00E96BAC" w:rsidRDefault="00400A18" w:rsidP="00400A18">
            <w:pPr>
              <w:spacing w:before="120" w:after="120"/>
              <w:rPr>
                <w:sz w:val="20"/>
                <w:szCs w:val="20"/>
              </w:rPr>
            </w:pPr>
            <w:r w:rsidRPr="00E96BAC">
              <w:rPr>
                <w:sz w:val="20"/>
                <w:szCs w:val="20"/>
              </w:rPr>
              <w:t xml:space="preserve">16 USC </w:t>
            </w:r>
            <w:r>
              <w:rPr>
                <w:sz w:val="20"/>
                <w:szCs w:val="20"/>
              </w:rPr>
              <w:t xml:space="preserve">§§ </w:t>
            </w:r>
            <w:r w:rsidRPr="00E96BAC">
              <w:rPr>
                <w:sz w:val="20"/>
                <w:szCs w:val="20"/>
              </w:rPr>
              <w:t xml:space="preserve">461 </w:t>
            </w:r>
            <w:r w:rsidRPr="00E96BAC">
              <w:rPr>
                <w:i/>
                <w:iCs/>
                <w:sz w:val="20"/>
                <w:szCs w:val="20"/>
              </w:rPr>
              <w:t>et seq</w:t>
            </w:r>
            <w:r w:rsidRPr="00E96BAC">
              <w:rPr>
                <w:sz w:val="20"/>
                <w:szCs w:val="20"/>
              </w:rPr>
              <w:t>.</w:t>
            </w:r>
          </w:p>
        </w:tc>
        <w:tc>
          <w:tcPr>
            <w:tcW w:w="8756" w:type="dxa"/>
          </w:tcPr>
          <w:p w14:paraId="5848D12E" w14:textId="5411EE2D" w:rsidR="00400A18" w:rsidRPr="008077C1" w:rsidRDefault="00400A18" w:rsidP="00400A18">
            <w:pPr>
              <w:spacing w:before="120" w:after="120"/>
              <w:rPr>
                <w:sz w:val="22"/>
                <w:szCs w:val="22"/>
              </w:rPr>
            </w:pPr>
            <w:r w:rsidRPr="008077C1">
              <w:rPr>
                <w:sz w:val="22"/>
                <w:szCs w:val="22"/>
              </w:rPr>
              <w:t xml:space="preserve">These requirements, found at 16 USC 461 </w:t>
            </w:r>
            <w:r w:rsidRPr="008077C1">
              <w:rPr>
                <w:i/>
                <w:iCs/>
                <w:sz w:val="22"/>
                <w:szCs w:val="22"/>
              </w:rPr>
              <w:t>et seq</w:t>
            </w:r>
            <w:r w:rsidRPr="008077C1">
              <w:rPr>
                <w:sz w:val="22"/>
                <w:szCs w:val="22"/>
              </w:rPr>
              <w:t>., provide that, in conducting an environmental review of a proposed action, the responsible official shall consider the existence and location of natural landmarks using information provided by the National Park Service pursuant to 36 CFR § 62.6(d) to avoid undesirable impacts upon such landmarks.</w:t>
            </w:r>
          </w:p>
        </w:tc>
        <w:tc>
          <w:tcPr>
            <w:tcW w:w="2134" w:type="dxa"/>
          </w:tcPr>
          <w:p w14:paraId="3E7EBFEF" w14:textId="171473BC" w:rsidR="00400A18" w:rsidRDefault="00400A18" w:rsidP="00400A18">
            <w:pPr>
              <w:spacing w:before="120" w:after="120"/>
              <w:rPr>
                <w:i/>
                <w:iCs/>
                <w:sz w:val="22"/>
                <w:szCs w:val="22"/>
              </w:rPr>
            </w:pPr>
            <w:r w:rsidRPr="00D633FA">
              <w:rPr>
                <w:i/>
                <w:iCs/>
                <w:sz w:val="22"/>
                <w:szCs w:val="22"/>
              </w:rPr>
              <w:t>Relevant</w:t>
            </w:r>
          </w:p>
        </w:tc>
        <w:tc>
          <w:tcPr>
            <w:tcW w:w="8078" w:type="dxa"/>
          </w:tcPr>
          <w:p w14:paraId="7C8DC7DF" w14:textId="5E94C6E2" w:rsidR="00400A18" w:rsidRPr="00D633FA" w:rsidRDefault="00400A18" w:rsidP="00400A18">
            <w:pPr>
              <w:spacing w:before="120" w:after="120"/>
              <w:rPr>
                <w:i/>
                <w:iCs/>
                <w:sz w:val="22"/>
                <w:szCs w:val="22"/>
              </w:rPr>
            </w:pPr>
            <w:r w:rsidRPr="00D07371">
              <w:rPr>
                <w:i/>
                <w:iCs/>
                <w:sz w:val="22"/>
                <w:szCs w:val="22"/>
              </w:rPr>
              <w:t>Current data indicate that no landmarks are present on the facility. Thus, the proposed remedy meets the requirements of this ERCL.</w:t>
            </w:r>
          </w:p>
        </w:tc>
      </w:tr>
      <w:tr w:rsidR="00400A18" w14:paraId="52C8207F" w14:textId="77777777" w:rsidTr="00967ABF">
        <w:tc>
          <w:tcPr>
            <w:tcW w:w="260" w:type="dxa"/>
            <w:shd w:val="clear" w:color="auto" w:fill="76923C" w:themeFill="accent3" w:themeFillShade="BF"/>
          </w:tcPr>
          <w:p w14:paraId="53A36A30" w14:textId="77777777" w:rsidR="00400A18" w:rsidRDefault="00400A18" w:rsidP="00400A18"/>
        </w:tc>
        <w:tc>
          <w:tcPr>
            <w:tcW w:w="21493" w:type="dxa"/>
            <w:gridSpan w:val="4"/>
            <w:shd w:val="clear" w:color="auto" w:fill="D6E3BC" w:themeFill="accent3" w:themeFillTint="66"/>
          </w:tcPr>
          <w:p w14:paraId="3F2D955F" w14:textId="537021D8" w:rsidR="00400A18" w:rsidRPr="008077C1" w:rsidRDefault="00400A18" w:rsidP="00400A18">
            <w:pPr>
              <w:spacing w:before="120" w:after="120"/>
              <w:rPr>
                <w:b/>
                <w:bCs/>
                <w:i/>
                <w:iCs/>
              </w:rPr>
            </w:pPr>
            <w:r w:rsidRPr="008077C1">
              <w:rPr>
                <w:b/>
                <w:bCs/>
                <w:i/>
                <w:iCs/>
              </w:rPr>
              <w:t>MONTANA GREATER SAGE-GROUSE STEWARDSHIP ACT</w:t>
            </w:r>
          </w:p>
        </w:tc>
      </w:tr>
      <w:tr w:rsidR="00400A18" w:rsidRPr="00196C8F" w14:paraId="7755AABA" w14:textId="77777777" w:rsidTr="00F4707F">
        <w:tc>
          <w:tcPr>
            <w:tcW w:w="260" w:type="dxa"/>
            <w:shd w:val="clear" w:color="auto" w:fill="76923C" w:themeFill="accent3" w:themeFillShade="BF"/>
          </w:tcPr>
          <w:p w14:paraId="1158BB62" w14:textId="77777777" w:rsidR="00400A18" w:rsidRPr="00196C8F" w:rsidRDefault="00400A18" w:rsidP="00400A18">
            <w:pPr>
              <w:rPr>
                <w:sz w:val="22"/>
                <w:szCs w:val="22"/>
              </w:rPr>
            </w:pPr>
          </w:p>
        </w:tc>
        <w:tc>
          <w:tcPr>
            <w:tcW w:w="2525" w:type="dxa"/>
          </w:tcPr>
          <w:p w14:paraId="7ACAF2F3" w14:textId="0C6F4286" w:rsidR="00400A18" w:rsidRPr="00E96BAC" w:rsidRDefault="00400A18" w:rsidP="00400A18">
            <w:pPr>
              <w:spacing w:before="120" w:after="120"/>
              <w:rPr>
                <w:sz w:val="20"/>
                <w:szCs w:val="20"/>
              </w:rPr>
            </w:pPr>
            <w:r w:rsidRPr="00E96BAC">
              <w:rPr>
                <w:sz w:val="20"/>
                <w:szCs w:val="20"/>
              </w:rPr>
              <w:t xml:space="preserve">§§ 2-15-243 and 76-22-101, </w:t>
            </w:r>
            <w:r w:rsidRPr="00E96BAC">
              <w:rPr>
                <w:i/>
                <w:iCs/>
                <w:sz w:val="20"/>
                <w:szCs w:val="20"/>
              </w:rPr>
              <w:t>et seq</w:t>
            </w:r>
            <w:r w:rsidRPr="00E96BAC">
              <w:rPr>
                <w:sz w:val="20"/>
                <w:szCs w:val="20"/>
              </w:rPr>
              <w:t xml:space="preserve">., MCA, </w:t>
            </w:r>
          </w:p>
          <w:p w14:paraId="14196B7B" w14:textId="2357B6D8" w:rsidR="00400A18" w:rsidRPr="00E96BAC" w:rsidRDefault="00400A18" w:rsidP="00400A18">
            <w:pPr>
              <w:spacing w:before="120" w:after="120"/>
              <w:rPr>
                <w:sz w:val="20"/>
                <w:szCs w:val="20"/>
              </w:rPr>
            </w:pPr>
            <w:r w:rsidRPr="00E96BAC">
              <w:rPr>
                <w:sz w:val="20"/>
                <w:szCs w:val="20"/>
              </w:rPr>
              <w:t>and related Executive Orders 10-2014, 12-2015, and 21-2015</w:t>
            </w:r>
          </w:p>
        </w:tc>
        <w:tc>
          <w:tcPr>
            <w:tcW w:w="8756" w:type="dxa"/>
          </w:tcPr>
          <w:p w14:paraId="2E3D0F19" w14:textId="4ED55596" w:rsidR="00400A18" w:rsidRPr="008077C1" w:rsidRDefault="00400A18" w:rsidP="00400A18">
            <w:pPr>
              <w:spacing w:before="120" w:after="120"/>
              <w:rPr>
                <w:sz w:val="22"/>
                <w:szCs w:val="22"/>
              </w:rPr>
            </w:pPr>
            <w:r w:rsidRPr="008077C1">
              <w:rPr>
                <w:sz w:val="22"/>
                <w:szCs w:val="22"/>
              </w:rPr>
              <w:t xml:space="preserve">The Montana Greater Sage-Grouse Stewardship Act, §§ 2-15-243 and 76-22-101, </w:t>
            </w:r>
            <w:r w:rsidRPr="008077C1">
              <w:rPr>
                <w:i/>
                <w:iCs/>
                <w:sz w:val="22"/>
                <w:szCs w:val="22"/>
              </w:rPr>
              <w:t>et seq</w:t>
            </w:r>
            <w:r w:rsidRPr="008077C1">
              <w:rPr>
                <w:sz w:val="22"/>
                <w:szCs w:val="22"/>
              </w:rPr>
              <w:t xml:space="preserve">., MCA, and related Executive Orders 10-2014, 12-2015, and 21-2015 establishes a map of sage-grouse Core Areas, Connectivity Areas, and General Habitat </w:t>
            </w:r>
            <w:hyperlink r:id="rId7" w:history="1">
              <w:r w:rsidRPr="008077C1">
                <w:rPr>
                  <w:rStyle w:val="Hyperlink"/>
                  <w:sz w:val="22"/>
                  <w:szCs w:val="22"/>
                </w:rPr>
                <w:t>(https://sagegrouse.mt.gov/ProgramMap)</w:t>
              </w:r>
            </w:hyperlink>
            <w:r w:rsidRPr="008077C1">
              <w:rPr>
                <w:sz w:val="22"/>
                <w:szCs w:val="22"/>
              </w:rPr>
              <w:t xml:space="preserve"> (Executive Order 21-2015), a Montana sage-grouse oversight team, and a Sage Grouse Habitat Conservation program.  If a remedial action will occur within one of the designated areas on the map, consultation is required with the Sage Grouse Habitat Conservation program, which is housed within the Department of Natural Resources and Conservation </w:t>
            </w:r>
            <w:hyperlink r:id="rId8" w:history="1">
              <w:r w:rsidRPr="008077C1">
                <w:rPr>
                  <w:rStyle w:val="Hyperlink"/>
                  <w:sz w:val="22"/>
                  <w:szCs w:val="22"/>
                </w:rPr>
                <w:t>(https://sagegrouse.mt.gov/).</w:t>
              </w:r>
            </w:hyperlink>
            <w:r w:rsidRPr="008077C1">
              <w:rPr>
                <w:sz w:val="22"/>
                <w:szCs w:val="22"/>
              </w:rPr>
              <w:t xml:space="preserve">  Certain activities are prohibited or limited within the designated areas on the map.  See the Core Area Stipulations, General Habitat Stipulations, and Connectivity Habitat Stipulations in Attachment D of Executive Order 10- 2014, as amended by Executive Order 12-2015, including requirements/restrictions on surface disturbance; surface occupancy; seasonal use limitations; transportation limitations; pipelines; overhead power lines and communications towers; noise; vegetation removal; sagebrush eradication; wildfire and prescribed burns; monitoring; reclamation; conifer expansion; and rangelands.  The industry-specific stipulations (for oil and gas, mining, coal mining, and wind energy industries) within Core Areas in Attachment D may be relevant, depending upon the type of facility and activities required for remedial action.  A waiver of the various requirements is allowed through creation of a Special Management Area where a planned land use or activities associated with “valid rights” cannot be implemented. “Valid rights” are defined as “legal ‘rights’ or interest that are </w:t>
            </w:r>
            <w:r w:rsidRPr="008077C1">
              <w:rPr>
                <w:sz w:val="22"/>
                <w:szCs w:val="22"/>
              </w:rPr>
              <w:lastRenderedPageBreak/>
              <w:t>associated with land or mineral estate and that cannot be divested from the estate until that interest expires, is relinquished, or acquired.” (Executive Order 10- 2014, Attachment H). The procedures for Special Management Areas are outlined in Attachment E to Executive Order 10-2014, as amended by Executive Order 12-2015. Certain activities outlined in Attachment F of Executive Order 10-2014, as amended by Executive Order 12-2015, are exempt from these requirements.</w:t>
            </w:r>
          </w:p>
        </w:tc>
        <w:tc>
          <w:tcPr>
            <w:tcW w:w="2134" w:type="dxa"/>
          </w:tcPr>
          <w:p w14:paraId="4A2B9DB5" w14:textId="1A3376D6" w:rsidR="00400A18" w:rsidRPr="00D633FA" w:rsidRDefault="00400A18" w:rsidP="00400A18">
            <w:pPr>
              <w:spacing w:before="120" w:after="120"/>
              <w:rPr>
                <w:i/>
                <w:iCs/>
                <w:sz w:val="22"/>
                <w:szCs w:val="22"/>
              </w:rPr>
            </w:pPr>
            <w:r w:rsidRPr="00D633FA">
              <w:rPr>
                <w:i/>
                <w:iCs/>
                <w:sz w:val="22"/>
                <w:szCs w:val="22"/>
              </w:rPr>
              <w:lastRenderedPageBreak/>
              <w:t>Applicable, substantive provisions only</w:t>
            </w:r>
          </w:p>
        </w:tc>
        <w:tc>
          <w:tcPr>
            <w:tcW w:w="8078" w:type="dxa"/>
          </w:tcPr>
          <w:p w14:paraId="7778FB82" w14:textId="7450C363" w:rsidR="00400A18" w:rsidRPr="00D633FA" w:rsidRDefault="00400A18" w:rsidP="00400A18">
            <w:pPr>
              <w:spacing w:before="120" w:after="120"/>
              <w:rPr>
                <w:i/>
                <w:iCs/>
                <w:sz w:val="22"/>
                <w:szCs w:val="22"/>
              </w:rPr>
            </w:pPr>
            <w:r w:rsidRPr="00D07371">
              <w:rPr>
                <w:i/>
                <w:iCs/>
                <w:sz w:val="22"/>
                <w:szCs w:val="22"/>
              </w:rPr>
              <w:t>Based on a review of designated areas on the sage grouse map, the facility is not with a sage grouse core area, connectivity area, or general habitat. Thus, the proposed remedy meets the requirements of this ERCL.</w:t>
            </w:r>
          </w:p>
        </w:tc>
      </w:tr>
      <w:tr w:rsidR="00400A18" w14:paraId="7931B376" w14:textId="77777777" w:rsidTr="00967ABF">
        <w:tc>
          <w:tcPr>
            <w:tcW w:w="260" w:type="dxa"/>
            <w:shd w:val="clear" w:color="auto" w:fill="76923C" w:themeFill="accent3" w:themeFillShade="BF"/>
          </w:tcPr>
          <w:p w14:paraId="0E53BA67" w14:textId="77777777" w:rsidR="00400A18" w:rsidRDefault="00400A18" w:rsidP="00400A18"/>
        </w:tc>
        <w:tc>
          <w:tcPr>
            <w:tcW w:w="21493" w:type="dxa"/>
            <w:gridSpan w:val="4"/>
            <w:shd w:val="clear" w:color="auto" w:fill="D6E3BC" w:themeFill="accent3" w:themeFillTint="66"/>
          </w:tcPr>
          <w:p w14:paraId="3D22C022" w14:textId="064E1195" w:rsidR="00400A18" w:rsidRPr="008077C1" w:rsidRDefault="00400A18" w:rsidP="00400A18">
            <w:pPr>
              <w:spacing w:before="120" w:after="120"/>
              <w:rPr>
                <w:b/>
                <w:bCs/>
                <w:i/>
                <w:iCs/>
              </w:rPr>
            </w:pPr>
            <w:r w:rsidRPr="008077C1">
              <w:rPr>
                <w:b/>
                <w:bCs/>
                <w:i/>
                <w:iCs/>
              </w:rPr>
              <w:t>RESOURCE CONSERVATION AND RECOVERY ACT</w:t>
            </w:r>
          </w:p>
        </w:tc>
      </w:tr>
      <w:tr w:rsidR="00400A18" w:rsidRPr="00196C8F" w14:paraId="5B3820CD" w14:textId="77777777" w:rsidTr="00F4707F">
        <w:tc>
          <w:tcPr>
            <w:tcW w:w="260" w:type="dxa"/>
            <w:shd w:val="clear" w:color="auto" w:fill="76923C" w:themeFill="accent3" w:themeFillShade="BF"/>
          </w:tcPr>
          <w:p w14:paraId="299F584F" w14:textId="77777777" w:rsidR="00400A18" w:rsidRPr="00196C8F" w:rsidRDefault="00400A18" w:rsidP="00400A18">
            <w:pPr>
              <w:rPr>
                <w:sz w:val="22"/>
                <w:szCs w:val="22"/>
              </w:rPr>
            </w:pPr>
          </w:p>
        </w:tc>
        <w:tc>
          <w:tcPr>
            <w:tcW w:w="2525" w:type="dxa"/>
          </w:tcPr>
          <w:p w14:paraId="610BA098" w14:textId="21244513" w:rsidR="00400A18" w:rsidRPr="00E96BAC" w:rsidRDefault="00400A18" w:rsidP="00400A18">
            <w:pPr>
              <w:spacing w:before="120" w:after="120"/>
              <w:rPr>
                <w:sz w:val="20"/>
                <w:szCs w:val="20"/>
              </w:rPr>
            </w:pPr>
            <w:r w:rsidRPr="00E96BAC">
              <w:rPr>
                <w:sz w:val="20"/>
                <w:szCs w:val="20"/>
              </w:rPr>
              <w:t>40 CFR 264.18</w:t>
            </w:r>
          </w:p>
        </w:tc>
        <w:tc>
          <w:tcPr>
            <w:tcW w:w="8756" w:type="dxa"/>
          </w:tcPr>
          <w:p w14:paraId="161CD584" w14:textId="50DFD2C9" w:rsidR="00400A18" w:rsidRPr="008077C1" w:rsidRDefault="00400A18" w:rsidP="00400A18">
            <w:pPr>
              <w:spacing w:before="120" w:after="120"/>
              <w:rPr>
                <w:i/>
                <w:iCs/>
                <w:sz w:val="22"/>
                <w:szCs w:val="22"/>
              </w:rPr>
            </w:pPr>
            <w:r w:rsidRPr="008077C1">
              <w:rPr>
                <w:sz w:val="22"/>
                <w:szCs w:val="22"/>
              </w:rPr>
              <w:t>40 CFR 264.18 provides location requirements for owners and operators of hazardous waste management units. Portions of new management units must not be located within 200 feet of a fault which has had displacement in Holocene time and management units in or near a 100- year floodplain must be designed, constructed, operated, and maintained to avoid washout.</w:t>
            </w:r>
            <w:r>
              <w:rPr>
                <w:sz w:val="22"/>
                <w:szCs w:val="22"/>
              </w:rPr>
              <w:t xml:space="preserve">  Noncontainerized or bulk liquid hazardous waste must not be placed </w:t>
            </w:r>
            <w:r w:rsidRPr="00877A3D">
              <w:rPr>
                <w:sz w:val="22"/>
                <w:szCs w:val="22"/>
              </w:rPr>
              <w:t xml:space="preserve">in any salt dome formation, salt bed formation, underground mine or cave </w:t>
            </w:r>
            <w:r>
              <w:rPr>
                <w:sz w:val="22"/>
                <w:szCs w:val="22"/>
              </w:rPr>
              <w:t>with an exception for a New Mexico project.</w:t>
            </w:r>
          </w:p>
        </w:tc>
        <w:tc>
          <w:tcPr>
            <w:tcW w:w="2134" w:type="dxa"/>
          </w:tcPr>
          <w:p w14:paraId="3EA0B133" w14:textId="343128E5" w:rsidR="00400A18" w:rsidRPr="00D633FA" w:rsidRDefault="00400A18" w:rsidP="00400A18">
            <w:pPr>
              <w:spacing w:before="120" w:after="120"/>
              <w:rPr>
                <w:i/>
                <w:iCs/>
                <w:sz w:val="22"/>
                <w:szCs w:val="22"/>
              </w:rPr>
            </w:pPr>
            <w:r w:rsidRPr="00D633FA">
              <w:rPr>
                <w:i/>
                <w:iCs/>
                <w:sz w:val="22"/>
                <w:szCs w:val="22"/>
              </w:rPr>
              <w:t>Relevant</w:t>
            </w:r>
          </w:p>
        </w:tc>
        <w:tc>
          <w:tcPr>
            <w:tcW w:w="8078" w:type="dxa"/>
          </w:tcPr>
          <w:p w14:paraId="6B37EAD0" w14:textId="58780307" w:rsidR="00400A18" w:rsidRPr="00D633FA" w:rsidRDefault="00400A18" w:rsidP="00400A18">
            <w:pPr>
              <w:spacing w:before="120" w:after="120"/>
              <w:rPr>
                <w:i/>
                <w:iCs/>
                <w:sz w:val="22"/>
                <w:szCs w:val="22"/>
              </w:rPr>
            </w:pPr>
            <w:r w:rsidRPr="00797B5E">
              <w:rPr>
                <w:i/>
                <w:iCs/>
                <w:sz w:val="22"/>
                <w:szCs w:val="22"/>
              </w:rPr>
              <w:t>All hazardous waste will be removed from the facility and no management units will be created. Thus, the proposed remedy meets the requirements of this ERCL.</w:t>
            </w:r>
          </w:p>
        </w:tc>
      </w:tr>
      <w:tr w:rsidR="00400A18" w14:paraId="3938AB47" w14:textId="77777777" w:rsidTr="00967ABF">
        <w:tc>
          <w:tcPr>
            <w:tcW w:w="260" w:type="dxa"/>
            <w:shd w:val="clear" w:color="auto" w:fill="76923C" w:themeFill="accent3" w:themeFillShade="BF"/>
          </w:tcPr>
          <w:p w14:paraId="38A4060F" w14:textId="77777777" w:rsidR="00400A18" w:rsidRDefault="00400A18" w:rsidP="00400A18"/>
        </w:tc>
        <w:tc>
          <w:tcPr>
            <w:tcW w:w="21493" w:type="dxa"/>
            <w:gridSpan w:val="4"/>
            <w:shd w:val="clear" w:color="auto" w:fill="D6E3BC" w:themeFill="accent3" w:themeFillTint="66"/>
          </w:tcPr>
          <w:p w14:paraId="07894C16" w14:textId="4C3EF96A" w:rsidR="00400A18" w:rsidRPr="008077C1" w:rsidRDefault="00400A18" w:rsidP="00400A18">
            <w:pPr>
              <w:spacing w:before="120" w:after="120"/>
              <w:rPr>
                <w:b/>
                <w:bCs/>
                <w:i/>
                <w:iCs/>
              </w:rPr>
            </w:pPr>
            <w:r w:rsidRPr="008077C1">
              <w:rPr>
                <w:b/>
                <w:bCs/>
                <w:i/>
                <w:iCs/>
              </w:rPr>
              <w:t>FISH AND WILDLIFE COORDINATION ACT</w:t>
            </w:r>
          </w:p>
        </w:tc>
      </w:tr>
      <w:tr w:rsidR="00400A18" w:rsidRPr="00196C8F" w14:paraId="7A12AF7D" w14:textId="77777777" w:rsidTr="00F4707F">
        <w:tc>
          <w:tcPr>
            <w:tcW w:w="260" w:type="dxa"/>
            <w:shd w:val="clear" w:color="auto" w:fill="76923C" w:themeFill="accent3" w:themeFillShade="BF"/>
          </w:tcPr>
          <w:p w14:paraId="62A8515C" w14:textId="77777777" w:rsidR="00400A18" w:rsidRPr="00196C8F" w:rsidRDefault="00400A18" w:rsidP="00400A18">
            <w:pPr>
              <w:rPr>
                <w:sz w:val="22"/>
                <w:szCs w:val="22"/>
              </w:rPr>
            </w:pPr>
          </w:p>
        </w:tc>
        <w:tc>
          <w:tcPr>
            <w:tcW w:w="2525" w:type="dxa"/>
          </w:tcPr>
          <w:p w14:paraId="6E461FFE" w14:textId="566ED6AC" w:rsidR="00400A18" w:rsidRPr="00E96BAC" w:rsidRDefault="00400A18" w:rsidP="00400A18">
            <w:pPr>
              <w:spacing w:before="120" w:after="120"/>
              <w:rPr>
                <w:sz w:val="20"/>
                <w:szCs w:val="20"/>
              </w:rPr>
            </w:pPr>
            <w:r w:rsidRPr="00E96BAC">
              <w:rPr>
                <w:sz w:val="20"/>
                <w:szCs w:val="20"/>
              </w:rPr>
              <w:t xml:space="preserve">16 USC § 661 </w:t>
            </w:r>
            <w:r w:rsidRPr="00E96BAC">
              <w:rPr>
                <w:i/>
                <w:iCs/>
                <w:sz w:val="20"/>
                <w:szCs w:val="20"/>
              </w:rPr>
              <w:t>et seq</w:t>
            </w:r>
            <w:r w:rsidRPr="00E96BAC">
              <w:rPr>
                <w:sz w:val="20"/>
                <w:szCs w:val="20"/>
              </w:rPr>
              <w:t>. and 40 CFR 6.302</w:t>
            </w:r>
          </w:p>
        </w:tc>
        <w:tc>
          <w:tcPr>
            <w:tcW w:w="8756" w:type="dxa"/>
          </w:tcPr>
          <w:p w14:paraId="134650DB" w14:textId="752E7579" w:rsidR="00400A18" w:rsidRPr="008077C1" w:rsidRDefault="00400A18" w:rsidP="00400A18">
            <w:pPr>
              <w:spacing w:before="120" w:after="120"/>
              <w:rPr>
                <w:sz w:val="22"/>
                <w:szCs w:val="22"/>
              </w:rPr>
            </w:pPr>
            <w:r w:rsidRPr="008077C1">
              <w:rPr>
                <w:sz w:val="22"/>
                <w:szCs w:val="22"/>
              </w:rPr>
              <w:t xml:space="preserve">These standards are found at 16 USC § 661 </w:t>
            </w:r>
            <w:r w:rsidRPr="008077C1">
              <w:rPr>
                <w:i/>
                <w:iCs/>
                <w:sz w:val="22"/>
                <w:szCs w:val="22"/>
              </w:rPr>
              <w:t>et seq</w:t>
            </w:r>
            <w:r w:rsidRPr="008077C1">
              <w:rPr>
                <w:sz w:val="22"/>
                <w:szCs w:val="22"/>
              </w:rPr>
              <w:t>. and 40 CFR 6.302 and require that federally funded or authorized projects ensure that any modification of any stream or other water body affected by a funded or authorized action provide for adequate protection of fish and wildlife resources.</w:t>
            </w:r>
          </w:p>
        </w:tc>
        <w:tc>
          <w:tcPr>
            <w:tcW w:w="2134" w:type="dxa"/>
          </w:tcPr>
          <w:p w14:paraId="434F8C11" w14:textId="2D84B259" w:rsidR="00400A18" w:rsidRPr="00D633FA" w:rsidRDefault="00400A18" w:rsidP="00400A18">
            <w:pPr>
              <w:spacing w:before="120" w:after="120"/>
              <w:rPr>
                <w:i/>
                <w:iCs/>
                <w:sz w:val="22"/>
                <w:szCs w:val="22"/>
              </w:rPr>
            </w:pPr>
            <w:r w:rsidRPr="00D633FA">
              <w:rPr>
                <w:i/>
                <w:iCs/>
                <w:sz w:val="22"/>
                <w:szCs w:val="22"/>
              </w:rPr>
              <w:t>Relevant</w:t>
            </w:r>
          </w:p>
        </w:tc>
        <w:tc>
          <w:tcPr>
            <w:tcW w:w="8078" w:type="dxa"/>
          </w:tcPr>
          <w:p w14:paraId="0B98A586" w14:textId="2F142634" w:rsidR="00400A18" w:rsidRPr="00D633FA" w:rsidRDefault="00400A18" w:rsidP="00400A18">
            <w:pPr>
              <w:spacing w:before="120" w:after="120"/>
              <w:rPr>
                <w:i/>
                <w:iCs/>
                <w:sz w:val="22"/>
                <w:szCs w:val="22"/>
              </w:rPr>
            </w:pPr>
            <w:r w:rsidRPr="00D07371">
              <w:rPr>
                <w:i/>
                <w:iCs/>
                <w:sz w:val="22"/>
                <w:szCs w:val="22"/>
              </w:rPr>
              <w:t xml:space="preserve">As stated in section </w:t>
            </w:r>
            <w:r>
              <w:rPr>
                <w:i/>
                <w:iCs/>
                <w:sz w:val="22"/>
                <w:szCs w:val="22"/>
              </w:rPr>
              <w:t>##</w:t>
            </w:r>
            <w:r w:rsidRPr="00D07371">
              <w:rPr>
                <w:i/>
                <w:iCs/>
                <w:sz w:val="22"/>
                <w:szCs w:val="22"/>
              </w:rPr>
              <w:t>, the proposed remedy includes rerouting of the stream channel.  Any fish caught in pools after the stream diversion will be collected and relocated into the active stream channel. No other wildlife species reside primarily at the facility and the proposed remedy is not expected to impact any other species. Therefore, the proposed remedy meets the requirements of these ERCLs.</w:t>
            </w:r>
          </w:p>
        </w:tc>
      </w:tr>
      <w:tr w:rsidR="00400A18" w14:paraId="0E98C76B" w14:textId="77777777" w:rsidTr="00967ABF">
        <w:tc>
          <w:tcPr>
            <w:tcW w:w="260" w:type="dxa"/>
            <w:shd w:val="clear" w:color="auto" w:fill="76923C" w:themeFill="accent3" w:themeFillShade="BF"/>
          </w:tcPr>
          <w:p w14:paraId="4BD5EB12" w14:textId="77777777" w:rsidR="00400A18" w:rsidRDefault="00400A18" w:rsidP="00400A18">
            <w:pPr>
              <w:keepNext/>
              <w:keepLines/>
            </w:pPr>
          </w:p>
        </w:tc>
        <w:tc>
          <w:tcPr>
            <w:tcW w:w="21493" w:type="dxa"/>
            <w:gridSpan w:val="4"/>
            <w:shd w:val="clear" w:color="auto" w:fill="D6E3BC" w:themeFill="accent3" w:themeFillTint="66"/>
          </w:tcPr>
          <w:p w14:paraId="68A7F617" w14:textId="5DBD47DC" w:rsidR="00400A18" w:rsidRPr="008077C1" w:rsidRDefault="00400A18" w:rsidP="00400A18">
            <w:pPr>
              <w:keepNext/>
              <w:keepLines/>
              <w:spacing w:before="120" w:after="120"/>
              <w:rPr>
                <w:b/>
                <w:bCs/>
                <w:i/>
                <w:iCs/>
              </w:rPr>
            </w:pPr>
            <w:r w:rsidRPr="008077C1">
              <w:rPr>
                <w:b/>
                <w:bCs/>
                <w:i/>
                <w:iCs/>
              </w:rPr>
              <w:t>FLOODPLAIN MANAGEMENT ORDER</w:t>
            </w:r>
          </w:p>
        </w:tc>
      </w:tr>
      <w:tr w:rsidR="00400A18" w:rsidRPr="00196C8F" w14:paraId="7EF6EEAB" w14:textId="77777777" w:rsidTr="00F4707F">
        <w:tc>
          <w:tcPr>
            <w:tcW w:w="260" w:type="dxa"/>
            <w:shd w:val="clear" w:color="auto" w:fill="76923C" w:themeFill="accent3" w:themeFillShade="BF"/>
          </w:tcPr>
          <w:p w14:paraId="5C371471" w14:textId="77777777" w:rsidR="00400A18" w:rsidRPr="00196C8F" w:rsidRDefault="00400A18" w:rsidP="00400A18">
            <w:pPr>
              <w:keepNext/>
              <w:keepLines/>
              <w:rPr>
                <w:sz w:val="22"/>
                <w:szCs w:val="22"/>
              </w:rPr>
            </w:pPr>
          </w:p>
        </w:tc>
        <w:tc>
          <w:tcPr>
            <w:tcW w:w="2525" w:type="dxa"/>
          </w:tcPr>
          <w:p w14:paraId="345983A9" w14:textId="77777777" w:rsidR="00400A18" w:rsidRPr="00E96BAC" w:rsidRDefault="00400A18" w:rsidP="00400A18">
            <w:pPr>
              <w:keepNext/>
              <w:keepLines/>
              <w:spacing w:before="120" w:after="120"/>
              <w:rPr>
                <w:sz w:val="20"/>
                <w:szCs w:val="20"/>
              </w:rPr>
            </w:pPr>
            <w:r w:rsidRPr="00E96BAC">
              <w:rPr>
                <w:spacing w:val="-1"/>
                <w:sz w:val="20"/>
                <w:szCs w:val="20"/>
              </w:rPr>
              <w:t>Executive</w:t>
            </w:r>
            <w:r w:rsidRPr="00E96BAC">
              <w:rPr>
                <w:spacing w:val="30"/>
                <w:sz w:val="20"/>
                <w:szCs w:val="20"/>
              </w:rPr>
              <w:t xml:space="preserve"> </w:t>
            </w:r>
            <w:r w:rsidRPr="00E96BAC">
              <w:rPr>
                <w:spacing w:val="-1"/>
                <w:sz w:val="20"/>
                <w:szCs w:val="20"/>
              </w:rPr>
              <w:t>Order</w:t>
            </w:r>
            <w:r w:rsidRPr="00E96BAC">
              <w:rPr>
                <w:spacing w:val="30"/>
                <w:sz w:val="20"/>
                <w:szCs w:val="20"/>
              </w:rPr>
              <w:t xml:space="preserve"> </w:t>
            </w:r>
            <w:r w:rsidRPr="00E96BAC">
              <w:rPr>
                <w:sz w:val="20"/>
                <w:szCs w:val="20"/>
              </w:rPr>
              <w:t>11988</w:t>
            </w:r>
          </w:p>
          <w:p w14:paraId="481807F2" w14:textId="33D041AA" w:rsidR="00400A18" w:rsidRPr="00E96BAC" w:rsidRDefault="00400A18" w:rsidP="00400A18">
            <w:pPr>
              <w:keepNext/>
              <w:keepLines/>
              <w:spacing w:before="120" w:after="120"/>
              <w:rPr>
                <w:sz w:val="20"/>
                <w:szCs w:val="20"/>
              </w:rPr>
            </w:pPr>
            <w:r w:rsidRPr="00E96BAC">
              <w:rPr>
                <w:sz w:val="20"/>
                <w:szCs w:val="20"/>
              </w:rPr>
              <w:t>40</w:t>
            </w:r>
            <w:r w:rsidRPr="00E96BAC">
              <w:rPr>
                <w:spacing w:val="7"/>
                <w:sz w:val="20"/>
                <w:szCs w:val="20"/>
              </w:rPr>
              <w:t xml:space="preserve"> </w:t>
            </w:r>
            <w:r w:rsidRPr="00E96BAC">
              <w:rPr>
                <w:spacing w:val="-1"/>
                <w:sz w:val="20"/>
                <w:szCs w:val="20"/>
              </w:rPr>
              <w:t xml:space="preserve">CFR </w:t>
            </w:r>
            <w:r>
              <w:rPr>
                <w:spacing w:val="-1"/>
                <w:sz w:val="20"/>
                <w:szCs w:val="20"/>
              </w:rPr>
              <w:t xml:space="preserve">Part </w:t>
            </w:r>
            <w:r w:rsidRPr="00E96BAC">
              <w:rPr>
                <w:sz w:val="20"/>
                <w:szCs w:val="20"/>
              </w:rPr>
              <w:t>6</w:t>
            </w:r>
          </w:p>
        </w:tc>
        <w:tc>
          <w:tcPr>
            <w:tcW w:w="8756" w:type="dxa"/>
          </w:tcPr>
          <w:p w14:paraId="5CF5A109" w14:textId="766A069A" w:rsidR="00400A18" w:rsidRPr="008077C1" w:rsidRDefault="00400A18" w:rsidP="00400A18">
            <w:pPr>
              <w:pStyle w:val="BodyText"/>
              <w:keepNext/>
              <w:keepLines/>
              <w:spacing w:before="120" w:after="120"/>
              <w:ind w:left="0" w:right="115"/>
              <w:rPr>
                <w:sz w:val="22"/>
                <w:szCs w:val="22"/>
              </w:rPr>
            </w:pPr>
            <w:r w:rsidRPr="008077C1">
              <w:rPr>
                <w:sz w:val="22"/>
                <w:szCs w:val="22"/>
              </w:rPr>
              <w:t xml:space="preserve">Executive Order 11988 requires federal agencies to avoid to the extent possible the long and short-term adverse impacts associated with the occupancy and modification of floodplains and to avoid direct and indirect support of floodplain development wherever there is a practicable alternative.  Implementing regulations for this executive order are found at 40 CFR </w:t>
            </w:r>
            <w:r>
              <w:rPr>
                <w:sz w:val="22"/>
                <w:szCs w:val="22"/>
              </w:rPr>
              <w:t xml:space="preserve">Part </w:t>
            </w:r>
            <w:r w:rsidRPr="008077C1">
              <w:rPr>
                <w:sz w:val="22"/>
                <w:szCs w:val="22"/>
              </w:rPr>
              <w:t xml:space="preserve">6. </w:t>
            </w:r>
          </w:p>
        </w:tc>
        <w:tc>
          <w:tcPr>
            <w:tcW w:w="2134" w:type="dxa"/>
          </w:tcPr>
          <w:p w14:paraId="20FF157F" w14:textId="57E38C14" w:rsidR="00400A18" w:rsidRPr="00F81294" w:rsidRDefault="00400A18" w:rsidP="00400A18">
            <w:pPr>
              <w:spacing w:before="120" w:after="120"/>
              <w:rPr>
                <w:i/>
                <w:iCs/>
                <w:sz w:val="22"/>
                <w:szCs w:val="22"/>
              </w:rPr>
            </w:pPr>
            <w:r w:rsidRPr="00D633FA">
              <w:rPr>
                <w:i/>
                <w:iCs/>
                <w:sz w:val="22"/>
                <w:szCs w:val="22"/>
              </w:rPr>
              <w:t>Relevant</w:t>
            </w:r>
          </w:p>
        </w:tc>
        <w:tc>
          <w:tcPr>
            <w:tcW w:w="8078" w:type="dxa"/>
          </w:tcPr>
          <w:p w14:paraId="562FB31B" w14:textId="65102B86" w:rsidR="00400A18" w:rsidRPr="00D633FA" w:rsidRDefault="00400A18" w:rsidP="00400A18">
            <w:pPr>
              <w:keepNext/>
              <w:keepLines/>
              <w:spacing w:before="120" w:after="120"/>
              <w:rPr>
                <w:i/>
                <w:iCs/>
                <w:sz w:val="22"/>
                <w:szCs w:val="22"/>
              </w:rPr>
            </w:pPr>
            <w:r w:rsidRPr="00D07371">
              <w:rPr>
                <w:i/>
                <w:iCs/>
                <w:sz w:val="22"/>
                <w:szCs w:val="22"/>
              </w:rPr>
              <w:t>No federal action is anticipated at the facility.  Also, as stated in section 5.1 of the VCP, the proposed remedy includes reconstruction of a 100-year floodplain along the new stream channel which will comply with Montana’s floodplain requirements.</w:t>
            </w:r>
            <w:r>
              <w:rPr>
                <w:i/>
                <w:iCs/>
                <w:sz w:val="22"/>
                <w:szCs w:val="22"/>
              </w:rPr>
              <w:t xml:space="preserve">  </w:t>
            </w:r>
            <w:r w:rsidRPr="00D07371">
              <w:rPr>
                <w:i/>
                <w:iCs/>
                <w:sz w:val="22"/>
                <w:szCs w:val="22"/>
              </w:rPr>
              <w:t>Therefore, the proposed remedy will not result in adverse impacts to the floodplain and will meet the requirements of this ERCL.</w:t>
            </w:r>
          </w:p>
        </w:tc>
      </w:tr>
      <w:tr w:rsidR="00400A18" w14:paraId="7E3662FF" w14:textId="77777777" w:rsidTr="00967ABF">
        <w:tc>
          <w:tcPr>
            <w:tcW w:w="260" w:type="dxa"/>
            <w:shd w:val="clear" w:color="auto" w:fill="76923C" w:themeFill="accent3" w:themeFillShade="BF"/>
          </w:tcPr>
          <w:p w14:paraId="1FB84D21" w14:textId="77777777" w:rsidR="00400A18" w:rsidRDefault="00400A18" w:rsidP="00400A18"/>
        </w:tc>
        <w:tc>
          <w:tcPr>
            <w:tcW w:w="21493" w:type="dxa"/>
            <w:gridSpan w:val="4"/>
            <w:shd w:val="clear" w:color="auto" w:fill="D6E3BC" w:themeFill="accent3" w:themeFillTint="66"/>
          </w:tcPr>
          <w:p w14:paraId="7C73B6BD" w14:textId="60E87B37" w:rsidR="00400A18" w:rsidRPr="008077C1" w:rsidRDefault="00400A18" w:rsidP="00400A18">
            <w:pPr>
              <w:spacing w:before="120" w:after="120"/>
              <w:rPr>
                <w:b/>
                <w:bCs/>
                <w:i/>
                <w:iCs/>
              </w:rPr>
            </w:pPr>
            <w:r w:rsidRPr="008077C1">
              <w:rPr>
                <w:b/>
                <w:bCs/>
                <w:i/>
                <w:iCs/>
              </w:rPr>
              <w:t>PROTECTION OF WETLANDS ORDER</w:t>
            </w:r>
          </w:p>
        </w:tc>
      </w:tr>
      <w:tr w:rsidR="00400A18" w:rsidRPr="00196C8F" w14:paraId="22B2B120" w14:textId="77777777" w:rsidTr="00F4707F">
        <w:tc>
          <w:tcPr>
            <w:tcW w:w="260" w:type="dxa"/>
            <w:shd w:val="clear" w:color="auto" w:fill="76923C" w:themeFill="accent3" w:themeFillShade="BF"/>
          </w:tcPr>
          <w:p w14:paraId="1E907297" w14:textId="77777777" w:rsidR="00400A18" w:rsidRPr="00196C8F" w:rsidRDefault="00400A18" w:rsidP="00400A18">
            <w:pPr>
              <w:rPr>
                <w:sz w:val="22"/>
                <w:szCs w:val="22"/>
              </w:rPr>
            </w:pPr>
          </w:p>
        </w:tc>
        <w:tc>
          <w:tcPr>
            <w:tcW w:w="2525" w:type="dxa"/>
          </w:tcPr>
          <w:p w14:paraId="5900AC19" w14:textId="2CCAB355" w:rsidR="00400A18" w:rsidRPr="00E96BAC" w:rsidRDefault="00400A18" w:rsidP="00400A18">
            <w:pPr>
              <w:spacing w:before="120" w:after="120"/>
              <w:rPr>
                <w:sz w:val="20"/>
                <w:szCs w:val="20"/>
              </w:rPr>
            </w:pPr>
            <w:r w:rsidRPr="00E96BAC">
              <w:rPr>
                <w:sz w:val="20"/>
                <w:szCs w:val="20"/>
              </w:rPr>
              <w:t>40 CFR Part 6, Appendix A</w:t>
            </w:r>
          </w:p>
          <w:p w14:paraId="1D5FB0A4" w14:textId="77777777" w:rsidR="00400A18" w:rsidRDefault="00400A18" w:rsidP="00400A18">
            <w:pPr>
              <w:spacing w:before="120" w:after="120"/>
              <w:rPr>
                <w:sz w:val="20"/>
                <w:szCs w:val="20"/>
              </w:rPr>
            </w:pPr>
            <w:r w:rsidRPr="00E96BAC">
              <w:rPr>
                <w:sz w:val="20"/>
                <w:szCs w:val="20"/>
              </w:rPr>
              <w:t xml:space="preserve">Executive Order No. 11,990 </w:t>
            </w:r>
          </w:p>
          <w:p w14:paraId="057702CA" w14:textId="77777777" w:rsidR="00400A18" w:rsidRDefault="00400A18" w:rsidP="00400A18">
            <w:pPr>
              <w:spacing w:before="120" w:after="120"/>
              <w:rPr>
                <w:sz w:val="20"/>
                <w:szCs w:val="20"/>
              </w:rPr>
            </w:pPr>
            <w:r w:rsidRPr="00E96BAC">
              <w:rPr>
                <w:sz w:val="20"/>
                <w:szCs w:val="20"/>
              </w:rPr>
              <w:t>33 U.S.C. § 1344(b)(1)</w:t>
            </w:r>
          </w:p>
          <w:p w14:paraId="2688BA96" w14:textId="7B0838C6" w:rsidR="00400A18" w:rsidRPr="00E96BAC" w:rsidRDefault="00400A18" w:rsidP="00400A18">
            <w:pPr>
              <w:spacing w:before="120" w:after="120"/>
              <w:rPr>
                <w:sz w:val="20"/>
                <w:szCs w:val="20"/>
              </w:rPr>
            </w:pPr>
          </w:p>
        </w:tc>
        <w:tc>
          <w:tcPr>
            <w:tcW w:w="8756" w:type="dxa"/>
          </w:tcPr>
          <w:p w14:paraId="666ADB04" w14:textId="1B4F7A89" w:rsidR="00400A18" w:rsidRPr="008077C1" w:rsidRDefault="00400A18" w:rsidP="00400A18">
            <w:pPr>
              <w:spacing w:before="120" w:after="120"/>
              <w:rPr>
                <w:sz w:val="22"/>
                <w:szCs w:val="22"/>
              </w:rPr>
            </w:pPr>
            <w:r w:rsidRPr="008077C1">
              <w:rPr>
                <w:sz w:val="22"/>
                <w:szCs w:val="22"/>
              </w:rPr>
              <w:t>This requirement (40 CFR Part 6, Appendix A, Executive Order No. 11,990) mandates that federal agencies and potentially responsible parties avoid, to the extent possible, the adverse impacts associated with the destruction or loss of wetlands and to avoid support of new construction in wetlands if a practicable alternative exists. 33 U.S.C. § 1344(b)(1)</w:t>
            </w:r>
            <w:r>
              <w:rPr>
                <w:sz w:val="22"/>
                <w:szCs w:val="22"/>
              </w:rPr>
              <w:t>, which is Section 404(b)(1) of the Clean Water Act,</w:t>
            </w:r>
            <w:r w:rsidRPr="008077C1">
              <w:rPr>
                <w:sz w:val="22"/>
                <w:szCs w:val="22"/>
              </w:rPr>
              <w:t xml:space="preserve"> also prohibits the discharge of dredged or fill material into waters of the United States. Together, these requirements create a "no net loss" of wetlands standard.</w:t>
            </w:r>
          </w:p>
        </w:tc>
        <w:tc>
          <w:tcPr>
            <w:tcW w:w="2134" w:type="dxa"/>
          </w:tcPr>
          <w:p w14:paraId="769C83BC" w14:textId="6BBD0E9E" w:rsidR="00400A18" w:rsidRPr="00D633FA" w:rsidRDefault="00400A18" w:rsidP="00400A18">
            <w:pPr>
              <w:spacing w:before="120" w:after="120"/>
              <w:rPr>
                <w:i/>
                <w:iCs/>
                <w:sz w:val="22"/>
                <w:szCs w:val="22"/>
              </w:rPr>
            </w:pPr>
            <w:r w:rsidRPr="00D633FA">
              <w:rPr>
                <w:i/>
                <w:iCs/>
                <w:sz w:val="22"/>
                <w:szCs w:val="22"/>
              </w:rPr>
              <w:t>Relevant</w:t>
            </w:r>
          </w:p>
        </w:tc>
        <w:tc>
          <w:tcPr>
            <w:tcW w:w="8078" w:type="dxa"/>
          </w:tcPr>
          <w:p w14:paraId="2C611015" w14:textId="689C95D7" w:rsidR="00400A18" w:rsidRPr="00D633FA" w:rsidRDefault="00400A18" w:rsidP="00400A18">
            <w:pPr>
              <w:spacing w:before="120" w:after="120"/>
              <w:rPr>
                <w:i/>
                <w:iCs/>
                <w:sz w:val="22"/>
                <w:szCs w:val="22"/>
              </w:rPr>
            </w:pPr>
            <w:r w:rsidRPr="00D07371">
              <w:rPr>
                <w:i/>
                <w:iCs/>
                <w:sz w:val="22"/>
                <w:szCs w:val="22"/>
              </w:rPr>
              <w:t>There is one small designated wetland present at the facility. The VCP provides a detailed pre-construction drawing that reflects the location of this wetland.  It is not anticipated that the excavation conducted under the VCP will impact the wetland. However, if the wetland is disturbed by the proposed remedy, this habitat will be re-established by reseeding with appropriate vegetation and ensuring the reconstructed stream channel will continue to support a wetland.  Therefore, the proposed remedy will meet the requirements of this ERCL.</w:t>
            </w:r>
          </w:p>
        </w:tc>
      </w:tr>
      <w:tr w:rsidR="00400A18" w14:paraId="6046D63E" w14:textId="77777777" w:rsidTr="00967ABF">
        <w:tc>
          <w:tcPr>
            <w:tcW w:w="260" w:type="dxa"/>
            <w:shd w:val="clear" w:color="auto" w:fill="76923C" w:themeFill="accent3" w:themeFillShade="BF"/>
          </w:tcPr>
          <w:p w14:paraId="5C151864" w14:textId="77777777" w:rsidR="00400A18" w:rsidRDefault="00400A18" w:rsidP="0016234F">
            <w:pPr>
              <w:keepNext/>
              <w:keepLines/>
            </w:pPr>
          </w:p>
        </w:tc>
        <w:tc>
          <w:tcPr>
            <w:tcW w:w="21493" w:type="dxa"/>
            <w:gridSpan w:val="4"/>
            <w:shd w:val="clear" w:color="auto" w:fill="D6E3BC" w:themeFill="accent3" w:themeFillTint="66"/>
          </w:tcPr>
          <w:p w14:paraId="3055A279" w14:textId="4CDDB18B" w:rsidR="00400A18" w:rsidRPr="008077C1" w:rsidRDefault="00400A18" w:rsidP="0016234F">
            <w:pPr>
              <w:keepNext/>
              <w:keepLines/>
              <w:spacing w:before="120" w:after="120"/>
              <w:rPr>
                <w:b/>
                <w:bCs/>
                <w:i/>
                <w:iCs/>
              </w:rPr>
            </w:pPr>
            <w:r w:rsidRPr="008077C1">
              <w:rPr>
                <w:b/>
                <w:bCs/>
                <w:i/>
                <w:iCs/>
              </w:rPr>
              <w:t>SOLID WASTE MANAGEMENT REQUIREMENTS</w:t>
            </w:r>
            <w:r w:rsidRPr="003D7E3B">
              <w:rPr>
                <w:i/>
                <w:iCs/>
              </w:rPr>
              <w:t>, generally found in the Solid Waste Management Act, at §§ 75-10-201 et seq., MCA, specify requirements that apply to the location of any solid waste management facility.</w:t>
            </w:r>
          </w:p>
        </w:tc>
      </w:tr>
      <w:tr w:rsidR="00D348D2" w:rsidRPr="00196C8F" w14:paraId="76CAC622" w14:textId="77777777" w:rsidTr="00F4707F">
        <w:tc>
          <w:tcPr>
            <w:tcW w:w="260" w:type="dxa"/>
            <w:shd w:val="clear" w:color="auto" w:fill="76923C" w:themeFill="accent3" w:themeFillShade="BF"/>
          </w:tcPr>
          <w:p w14:paraId="643C242F" w14:textId="77777777" w:rsidR="00D348D2" w:rsidRPr="00196C8F" w:rsidRDefault="00D348D2" w:rsidP="0016234F">
            <w:pPr>
              <w:keepNext/>
              <w:keepLines/>
              <w:rPr>
                <w:sz w:val="22"/>
                <w:szCs w:val="22"/>
              </w:rPr>
            </w:pPr>
          </w:p>
        </w:tc>
        <w:tc>
          <w:tcPr>
            <w:tcW w:w="2525" w:type="dxa"/>
          </w:tcPr>
          <w:p w14:paraId="78B11EB6" w14:textId="77777777" w:rsidR="00D348D2" w:rsidRPr="00B072FE" w:rsidRDefault="00D348D2" w:rsidP="0016234F">
            <w:pPr>
              <w:keepNext/>
              <w:keepLines/>
              <w:spacing w:before="120" w:after="120"/>
              <w:rPr>
                <w:sz w:val="20"/>
                <w:szCs w:val="20"/>
              </w:rPr>
            </w:pPr>
            <w:r w:rsidRPr="00B072FE">
              <w:rPr>
                <w:sz w:val="20"/>
                <w:szCs w:val="20"/>
              </w:rPr>
              <w:t>ARM 17.50.1004</w:t>
            </w:r>
          </w:p>
          <w:p w14:paraId="7245055A" w14:textId="4D1D75EF" w:rsidR="00D348D2" w:rsidRPr="00B072FE" w:rsidRDefault="00D348D2" w:rsidP="0016234F">
            <w:pPr>
              <w:keepNext/>
              <w:keepLines/>
              <w:spacing w:before="120" w:after="120"/>
              <w:rPr>
                <w:sz w:val="20"/>
                <w:szCs w:val="20"/>
              </w:rPr>
            </w:pPr>
            <w:r w:rsidRPr="00B072FE">
              <w:rPr>
                <w:sz w:val="20"/>
                <w:szCs w:val="20"/>
              </w:rPr>
              <w:t>ARM 17.50.1009(1)(h)</w:t>
            </w:r>
          </w:p>
        </w:tc>
        <w:tc>
          <w:tcPr>
            <w:tcW w:w="8756" w:type="dxa"/>
          </w:tcPr>
          <w:p w14:paraId="5CEB3C37" w14:textId="5FF2202F" w:rsidR="00D348D2" w:rsidRPr="008077C1" w:rsidRDefault="00D348D2" w:rsidP="0016234F">
            <w:pPr>
              <w:keepNext/>
              <w:keepLines/>
              <w:spacing w:before="120" w:after="120"/>
              <w:rPr>
                <w:sz w:val="22"/>
                <w:szCs w:val="22"/>
              </w:rPr>
            </w:pPr>
            <w:r w:rsidRPr="008077C1">
              <w:rPr>
                <w:sz w:val="22"/>
                <w:szCs w:val="22"/>
              </w:rPr>
              <w:t xml:space="preserve">ARM 17.50.1004 specifies a solid waste facility located within the 100-year floodplain may not restrict the flow of the 100-year flood, reduce the temporary water storage capacity of the floodplain, or result in washout of solid waste that poses a hazard to human health or the environment.  </w:t>
            </w:r>
            <w:r w:rsidRPr="003D7E3B">
              <w:rPr>
                <w:i/>
                <w:iCs/>
                <w:sz w:val="22"/>
                <w:szCs w:val="22"/>
              </w:rPr>
              <w:t>See also</w:t>
            </w:r>
            <w:r w:rsidRPr="008077C1">
              <w:rPr>
                <w:sz w:val="22"/>
                <w:szCs w:val="22"/>
              </w:rPr>
              <w:t xml:space="preserve"> ARM 17.50.1009(1)(h).</w:t>
            </w:r>
          </w:p>
        </w:tc>
        <w:tc>
          <w:tcPr>
            <w:tcW w:w="2134" w:type="dxa"/>
          </w:tcPr>
          <w:p w14:paraId="16720059" w14:textId="1873865B" w:rsidR="00D348D2" w:rsidRPr="00D633FA" w:rsidRDefault="00D348D2" w:rsidP="0016234F">
            <w:pPr>
              <w:keepNext/>
              <w:keepLines/>
              <w:spacing w:before="120" w:after="120"/>
              <w:rPr>
                <w:i/>
                <w:iCs/>
                <w:sz w:val="22"/>
                <w:szCs w:val="22"/>
              </w:rPr>
            </w:pPr>
            <w:r w:rsidRPr="00D633FA">
              <w:rPr>
                <w:i/>
                <w:iCs/>
                <w:sz w:val="22"/>
                <w:szCs w:val="22"/>
              </w:rPr>
              <w:t>Applicable</w:t>
            </w:r>
          </w:p>
        </w:tc>
        <w:tc>
          <w:tcPr>
            <w:tcW w:w="8078" w:type="dxa"/>
            <w:vMerge w:val="restart"/>
          </w:tcPr>
          <w:p w14:paraId="0E789224" w14:textId="5D23822C" w:rsidR="00D348D2" w:rsidRDefault="00D348D2" w:rsidP="0016234F">
            <w:pPr>
              <w:keepNext/>
              <w:keepLines/>
              <w:spacing w:before="120" w:after="120"/>
              <w:rPr>
                <w:i/>
                <w:iCs/>
                <w:sz w:val="22"/>
                <w:szCs w:val="22"/>
              </w:rPr>
            </w:pPr>
            <w:r>
              <w:rPr>
                <w:i/>
                <w:iCs/>
                <w:sz w:val="22"/>
                <w:szCs w:val="22"/>
              </w:rPr>
              <w:t>T</w:t>
            </w:r>
            <w:r w:rsidRPr="00D348D2">
              <w:rPr>
                <w:i/>
                <w:iCs/>
                <w:sz w:val="22"/>
                <w:szCs w:val="22"/>
              </w:rPr>
              <w:t xml:space="preserve">he remedy does not include the requirement to construct such a facility.  </w:t>
            </w:r>
          </w:p>
          <w:p w14:paraId="23027A84" w14:textId="65A93D37" w:rsidR="00D348D2" w:rsidRDefault="00D348D2" w:rsidP="0016234F">
            <w:pPr>
              <w:keepNext/>
              <w:keepLines/>
              <w:spacing w:before="120" w:after="120"/>
              <w:rPr>
                <w:i/>
                <w:iCs/>
                <w:sz w:val="22"/>
                <w:szCs w:val="22"/>
              </w:rPr>
            </w:pPr>
            <w:r w:rsidRPr="00D07371">
              <w:rPr>
                <w:i/>
                <w:iCs/>
                <w:sz w:val="22"/>
                <w:szCs w:val="22"/>
              </w:rPr>
              <w:t>All solid waste at the facility will be removed, transported, and properly disposed of at [insert the name of the facility], an appropriate permitted disposal facility. Therefore, the proposed remedy meets the requirements of these ERCLs.</w:t>
            </w:r>
          </w:p>
          <w:p w14:paraId="4771E0D2" w14:textId="39BD0200" w:rsidR="00D348D2" w:rsidRPr="00D633FA" w:rsidRDefault="00D348D2" w:rsidP="0016234F">
            <w:pPr>
              <w:keepNext/>
              <w:keepLines/>
              <w:spacing w:before="120" w:after="120"/>
              <w:rPr>
                <w:i/>
                <w:iCs/>
                <w:sz w:val="22"/>
                <w:szCs w:val="22"/>
              </w:rPr>
            </w:pPr>
          </w:p>
        </w:tc>
      </w:tr>
      <w:tr w:rsidR="00D348D2" w:rsidRPr="00196C8F" w14:paraId="292DA382" w14:textId="77777777" w:rsidTr="00F4707F">
        <w:tc>
          <w:tcPr>
            <w:tcW w:w="260" w:type="dxa"/>
            <w:shd w:val="clear" w:color="auto" w:fill="76923C" w:themeFill="accent3" w:themeFillShade="BF"/>
          </w:tcPr>
          <w:p w14:paraId="33E7BECF" w14:textId="77777777" w:rsidR="00D348D2" w:rsidRPr="00196C8F" w:rsidRDefault="00D348D2" w:rsidP="00400A18">
            <w:pPr>
              <w:rPr>
                <w:sz w:val="22"/>
                <w:szCs w:val="22"/>
              </w:rPr>
            </w:pPr>
          </w:p>
        </w:tc>
        <w:tc>
          <w:tcPr>
            <w:tcW w:w="2525" w:type="dxa"/>
          </w:tcPr>
          <w:p w14:paraId="5C8FCCE9" w14:textId="4612FD33" w:rsidR="00D348D2" w:rsidRPr="00B072FE" w:rsidRDefault="00D348D2" w:rsidP="00400A18">
            <w:pPr>
              <w:spacing w:before="120" w:after="120"/>
              <w:rPr>
                <w:sz w:val="20"/>
                <w:szCs w:val="20"/>
              </w:rPr>
            </w:pPr>
            <w:r w:rsidRPr="00B072FE">
              <w:rPr>
                <w:sz w:val="20"/>
                <w:szCs w:val="20"/>
              </w:rPr>
              <w:t>ARM 17.50.1005</w:t>
            </w:r>
          </w:p>
        </w:tc>
        <w:tc>
          <w:tcPr>
            <w:tcW w:w="8756" w:type="dxa"/>
          </w:tcPr>
          <w:p w14:paraId="13B4EBF3" w14:textId="611C3ADC" w:rsidR="00D348D2" w:rsidRPr="008077C1" w:rsidRDefault="00D348D2" w:rsidP="00400A18">
            <w:pPr>
              <w:spacing w:before="120" w:after="120"/>
              <w:rPr>
                <w:sz w:val="22"/>
                <w:szCs w:val="22"/>
              </w:rPr>
            </w:pPr>
            <w:r w:rsidRPr="008077C1">
              <w:rPr>
                <w:sz w:val="22"/>
                <w:szCs w:val="22"/>
              </w:rPr>
              <w:t>ARM 17.50.1005 specifies a solid waste facility may not be located in a wetland, unless there is no demonstrable practicable alternative.</w:t>
            </w:r>
          </w:p>
        </w:tc>
        <w:tc>
          <w:tcPr>
            <w:tcW w:w="2134" w:type="dxa"/>
          </w:tcPr>
          <w:p w14:paraId="1B5C31A8" w14:textId="4C55F3B7"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1ECC92EF" w14:textId="527D946D" w:rsidR="00D348D2" w:rsidRPr="00D633FA" w:rsidRDefault="00D348D2" w:rsidP="00400A18">
            <w:pPr>
              <w:spacing w:before="120" w:after="120"/>
              <w:rPr>
                <w:i/>
                <w:iCs/>
                <w:sz w:val="22"/>
                <w:szCs w:val="22"/>
              </w:rPr>
            </w:pPr>
          </w:p>
        </w:tc>
      </w:tr>
      <w:tr w:rsidR="00D348D2" w:rsidRPr="00196C8F" w14:paraId="23EC748C" w14:textId="77777777" w:rsidTr="00F4707F">
        <w:tc>
          <w:tcPr>
            <w:tcW w:w="260" w:type="dxa"/>
            <w:shd w:val="clear" w:color="auto" w:fill="76923C" w:themeFill="accent3" w:themeFillShade="BF"/>
          </w:tcPr>
          <w:p w14:paraId="44BA3083" w14:textId="77777777" w:rsidR="00D348D2" w:rsidRPr="00196C8F" w:rsidRDefault="00D348D2" w:rsidP="00400A18">
            <w:pPr>
              <w:keepNext/>
              <w:keepLines/>
              <w:rPr>
                <w:sz w:val="22"/>
                <w:szCs w:val="22"/>
              </w:rPr>
            </w:pPr>
          </w:p>
        </w:tc>
        <w:tc>
          <w:tcPr>
            <w:tcW w:w="2525" w:type="dxa"/>
          </w:tcPr>
          <w:p w14:paraId="35E3EB5B" w14:textId="4186D583" w:rsidR="00D348D2" w:rsidRPr="00B072FE" w:rsidRDefault="00D348D2" w:rsidP="00400A18">
            <w:pPr>
              <w:keepNext/>
              <w:keepLines/>
              <w:spacing w:before="120" w:after="120"/>
              <w:rPr>
                <w:sz w:val="20"/>
                <w:szCs w:val="20"/>
              </w:rPr>
            </w:pPr>
            <w:r w:rsidRPr="00B072FE">
              <w:rPr>
                <w:sz w:val="20"/>
                <w:szCs w:val="20"/>
              </w:rPr>
              <w:t>ARM 17.50.1006</w:t>
            </w:r>
          </w:p>
        </w:tc>
        <w:tc>
          <w:tcPr>
            <w:tcW w:w="8756" w:type="dxa"/>
          </w:tcPr>
          <w:p w14:paraId="03C8CCC4" w14:textId="4952FAF9" w:rsidR="00D348D2" w:rsidRPr="008077C1" w:rsidRDefault="00D348D2" w:rsidP="00400A18">
            <w:pPr>
              <w:keepNext/>
              <w:keepLines/>
              <w:spacing w:before="120" w:after="120"/>
              <w:rPr>
                <w:sz w:val="22"/>
                <w:szCs w:val="22"/>
              </w:rPr>
            </w:pPr>
            <w:r w:rsidRPr="008077C1">
              <w:rPr>
                <w:sz w:val="22"/>
                <w:szCs w:val="22"/>
              </w:rPr>
              <w:t>ARM 17.50.1006 specifies a solid waste facility cannot be located within 200 feet (60 meters) of a fault that has had displacement in Holocene time without demonstration that an alternative setback will prevent damage to the structural integrity of the solid waste facility and will be protective of human health and the environment.</w:t>
            </w:r>
          </w:p>
        </w:tc>
        <w:tc>
          <w:tcPr>
            <w:tcW w:w="2134" w:type="dxa"/>
          </w:tcPr>
          <w:p w14:paraId="3494E4AA" w14:textId="56CB324F" w:rsidR="00D348D2" w:rsidRPr="00D633FA" w:rsidRDefault="00D348D2" w:rsidP="00400A18">
            <w:pPr>
              <w:keepNext/>
              <w:keepLines/>
              <w:spacing w:before="120" w:after="120"/>
              <w:rPr>
                <w:i/>
                <w:iCs/>
                <w:sz w:val="22"/>
                <w:szCs w:val="22"/>
              </w:rPr>
            </w:pPr>
            <w:r w:rsidRPr="00D633FA">
              <w:rPr>
                <w:i/>
                <w:iCs/>
                <w:sz w:val="22"/>
                <w:szCs w:val="22"/>
              </w:rPr>
              <w:t>Applicable</w:t>
            </w:r>
          </w:p>
        </w:tc>
        <w:tc>
          <w:tcPr>
            <w:tcW w:w="8078" w:type="dxa"/>
            <w:vMerge/>
          </w:tcPr>
          <w:p w14:paraId="4964325A" w14:textId="36B3EB58" w:rsidR="00D348D2" w:rsidRPr="00D633FA" w:rsidRDefault="00D348D2" w:rsidP="00400A18">
            <w:pPr>
              <w:keepNext/>
              <w:keepLines/>
              <w:spacing w:before="120" w:after="120"/>
              <w:rPr>
                <w:i/>
                <w:iCs/>
                <w:sz w:val="22"/>
                <w:szCs w:val="22"/>
              </w:rPr>
            </w:pPr>
          </w:p>
        </w:tc>
      </w:tr>
      <w:tr w:rsidR="00D348D2" w:rsidRPr="00196C8F" w14:paraId="59AEF3F6" w14:textId="77777777" w:rsidTr="00F4707F">
        <w:tc>
          <w:tcPr>
            <w:tcW w:w="260" w:type="dxa"/>
            <w:shd w:val="clear" w:color="auto" w:fill="76923C" w:themeFill="accent3" w:themeFillShade="BF"/>
          </w:tcPr>
          <w:p w14:paraId="70A41951" w14:textId="77777777" w:rsidR="00D348D2" w:rsidRPr="00196C8F" w:rsidRDefault="00D348D2" w:rsidP="00400A18">
            <w:pPr>
              <w:rPr>
                <w:sz w:val="22"/>
                <w:szCs w:val="22"/>
              </w:rPr>
            </w:pPr>
          </w:p>
        </w:tc>
        <w:tc>
          <w:tcPr>
            <w:tcW w:w="2525" w:type="dxa"/>
          </w:tcPr>
          <w:p w14:paraId="626C3A80" w14:textId="114251EA" w:rsidR="00D348D2" w:rsidRPr="00B072FE" w:rsidRDefault="00D348D2" w:rsidP="00400A18">
            <w:pPr>
              <w:spacing w:before="120" w:after="120"/>
              <w:rPr>
                <w:sz w:val="20"/>
                <w:szCs w:val="20"/>
              </w:rPr>
            </w:pPr>
            <w:r w:rsidRPr="00B072FE">
              <w:rPr>
                <w:sz w:val="20"/>
                <w:szCs w:val="20"/>
              </w:rPr>
              <w:t>ARM 17.50.1007</w:t>
            </w:r>
          </w:p>
        </w:tc>
        <w:tc>
          <w:tcPr>
            <w:tcW w:w="8756" w:type="dxa"/>
          </w:tcPr>
          <w:p w14:paraId="6D0D26ED" w14:textId="30EC2FDF" w:rsidR="00D348D2" w:rsidRPr="008077C1" w:rsidRDefault="00D348D2" w:rsidP="00400A18">
            <w:pPr>
              <w:spacing w:before="120" w:after="120"/>
              <w:rPr>
                <w:sz w:val="22"/>
                <w:szCs w:val="22"/>
              </w:rPr>
            </w:pPr>
            <w:r w:rsidRPr="008077C1">
              <w:rPr>
                <w:sz w:val="22"/>
                <w:szCs w:val="22"/>
              </w:rPr>
              <w:t>ARM 17.50.1007 specifies a solid waste facility may not be located in a seismic impact zone without demonstration, by a Montana licensed engineer, that the solid waste structure is designed to resist the maximum horizontal acceleration in lithified earth material for the site.</w:t>
            </w:r>
          </w:p>
        </w:tc>
        <w:tc>
          <w:tcPr>
            <w:tcW w:w="2134" w:type="dxa"/>
          </w:tcPr>
          <w:p w14:paraId="760DB33F" w14:textId="48EA1241"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2C9B378D" w14:textId="2F586F54" w:rsidR="00D348D2" w:rsidRPr="00D633FA" w:rsidRDefault="00D348D2" w:rsidP="00400A18">
            <w:pPr>
              <w:spacing w:before="120" w:after="120"/>
              <w:rPr>
                <w:i/>
                <w:iCs/>
                <w:sz w:val="22"/>
                <w:szCs w:val="22"/>
              </w:rPr>
            </w:pPr>
          </w:p>
        </w:tc>
      </w:tr>
      <w:tr w:rsidR="00D348D2" w:rsidRPr="00196C8F" w14:paraId="053007D7" w14:textId="77777777" w:rsidTr="00F4707F">
        <w:tc>
          <w:tcPr>
            <w:tcW w:w="260" w:type="dxa"/>
            <w:shd w:val="clear" w:color="auto" w:fill="76923C" w:themeFill="accent3" w:themeFillShade="BF"/>
          </w:tcPr>
          <w:p w14:paraId="73DE87D0" w14:textId="77777777" w:rsidR="00D348D2" w:rsidRPr="00196C8F" w:rsidRDefault="00D348D2" w:rsidP="00400A18">
            <w:pPr>
              <w:rPr>
                <w:sz w:val="22"/>
                <w:szCs w:val="22"/>
              </w:rPr>
            </w:pPr>
          </w:p>
        </w:tc>
        <w:tc>
          <w:tcPr>
            <w:tcW w:w="2525" w:type="dxa"/>
          </w:tcPr>
          <w:p w14:paraId="3B0D1965" w14:textId="5BA5DC06" w:rsidR="00D348D2" w:rsidRPr="00B072FE" w:rsidRDefault="00D348D2" w:rsidP="00400A18">
            <w:pPr>
              <w:spacing w:before="120" w:after="120"/>
              <w:rPr>
                <w:sz w:val="20"/>
                <w:szCs w:val="20"/>
              </w:rPr>
            </w:pPr>
            <w:r w:rsidRPr="00B072FE">
              <w:rPr>
                <w:sz w:val="20"/>
                <w:szCs w:val="20"/>
              </w:rPr>
              <w:t>ARM 17.50.1008</w:t>
            </w:r>
          </w:p>
        </w:tc>
        <w:tc>
          <w:tcPr>
            <w:tcW w:w="8756" w:type="dxa"/>
          </w:tcPr>
          <w:p w14:paraId="009401A6" w14:textId="2B5EB0AB" w:rsidR="00D348D2" w:rsidRPr="008077C1" w:rsidRDefault="00D348D2" w:rsidP="00400A18">
            <w:pPr>
              <w:spacing w:before="120" w:after="120"/>
              <w:rPr>
                <w:sz w:val="22"/>
                <w:szCs w:val="22"/>
              </w:rPr>
            </w:pPr>
            <w:r w:rsidRPr="008077C1">
              <w:rPr>
                <w:sz w:val="22"/>
                <w:szCs w:val="22"/>
              </w:rPr>
              <w:t>ARM 17.50.1008 specifies a solid waste facility may not be located in an unstable area (determined by consideration of local soil conditions, local geographic or geomorphologic features, and local artificial features or events, both surface and subsurface) without demonstration, by a Montana licensed engineer, that the solid waste facility is designed to ensure that the integrity of the structural components will not be disrupted.</w:t>
            </w:r>
          </w:p>
        </w:tc>
        <w:tc>
          <w:tcPr>
            <w:tcW w:w="2134" w:type="dxa"/>
          </w:tcPr>
          <w:p w14:paraId="22223950" w14:textId="324CD73D"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490FFB7F" w14:textId="6EB3B39E" w:rsidR="00D348D2" w:rsidRPr="00D633FA" w:rsidRDefault="00D348D2" w:rsidP="00400A18">
            <w:pPr>
              <w:spacing w:before="120" w:after="120"/>
              <w:rPr>
                <w:i/>
                <w:iCs/>
                <w:sz w:val="22"/>
                <w:szCs w:val="22"/>
              </w:rPr>
            </w:pPr>
          </w:p>
        </w:tc>
      </w:tr>
      <w:tr w:rsidR="00D348D2" w:rsidRPr="00196C8F" w14:paraId="0B90A437" w14:textId="77777777" w:rsidTr="00F4707F">
        <w:tc>
          <w:tcPr>
            <w:tcW w:w="260" w:type="dxa"/>
            <w:shd w:val="clear" w:color="auto" w:fill="76923C" w:themeFill="accent3" w:themeFillShade="BF"/>
          </w:tcPr>
          <w:p w14:paraId="52FF444D" w14:textId="77777777" w:rsidR="00D348D2" w:rsidRPr="00196C8F" w:rsidRDefault="00D348D2" w:rsidP="00400A18">
            <w:pPr>
              <w:rPr>
                <w:sz w:val="22"/>
                <w:szCs w:val="22"/>
              </w:rPr>
            </w:pPr>
          </w:p>
        </w:tc>
        <w:tc>
          <w:tcPr>
            <w:tcW w:w="2525" w:type="dxa"/>
          </w:tcPr>
          <w:p w14:paraId="25EC2A19" w14:textId="05725B2B" w:rsidR="00D348D2" w:rsidRPr="00B072FE" w:rsidRDefault="00D348D2" w:rsidP="00400A18">
            <w:pPr>
              <w:spacing w:before="120" w:after="120"/>
              <w:rPr>
                <w:sz w:val="20"/>
                <w:szCs w:val="20"/>
              </w:rPr>
            </w:pPr>
            <w:r w:rsidRPr="00B072FE">
              <w:rPr>
                <w:sz w:val="20"/>
                <w:szCs w:val="20"/>
              </w:rPr>
              <w:t>ARM 17.50.1009</w:t>
            </w:r>
          </w:p>
        </w:tc>
        <w:tc>
          <w:tcPr>
            <w:tcW w:w="8756" w:type="dxa"/>
          </w:tcPr>
          <w:p w14:paraId="7017B8AD" w14:textId="6DD29177" w:rsidR="00D348D2" w:rsidRPr="008077C1" w:rsidRDefault="00D348D2" w:rsidP="00400A18">
            <w:pPr>
              <w:spacing w:before="120" w:after="120"/>
              <w:rPr>
                <w:sz w:val="22"/>
                <w:szCs w:val="22"/>
              </w:rPr>
            </w:pPr>
            <w:r w:rsidRPr="008077C1">
              <w:rPr>
                <w:sz w:val="22"/>
                <w:szCs w:val="22"/>
              </w:rPr>
              <w:t>ARM 17.50.1009 requires that Class II landfills be designed, constructed, and maintained with a run-on and run-off control system to address 25-year storm events.</w:t>
            </w:r>
          </w:p>
        </w:tc>
        <w:tc>
          <w:tcPr>
            <w:tcW w:w="2134" w:type="dxa"/>
          </w:tcPr>
          <w:p w14:paraId="3963204F" w14:textId="62C1725A"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5914BC82" w14:textId="7EFEA6E3" w:rsidR="00D348D2" w:rsidRPr="00D633FA" w:rsidRDefault="00D348D2" w:rsidP="00400A18">
            <w:pPr>
              <w:spacing w:before="120" w:after="120"/>
              <w:rPr>
                <w:i/>
                <w:iCs/>
                <w:sz w:val="22"/>
                <w:szCs w:val="22"/>
              </w:rPr>
            </w:pPr>
          </w:p>
        </w:tc>
      </w:tr>
      <w:tr w:rsidR="00D348D2" w:rsidRPr="00196C8F" w14:paraId="2BF260FF" w14:textId="77777777" w:rsidTr="00F4707F">
        <w:tc>
          <w:tcPr>
            <w:tcW w:w="260" w:type="dxa"/>
            <w:shd w:val="clear" w:color="auto" w:fill="76923C" w:themeFill="accent3" w:themeFillShade="BF"/>
          </w:tcPr>
          <w:p w14:paraId="5D7EF794" w14:textId="77777777" w:rsidR="00D348D2" w:rsidRPr="00196C8F" w:rsidRDefault="00D348D2" w:rsidP="00400A18">
            <w:pPr>
              <w:rPr>
                <w:sz w:val="22"/>
                <w:szCs w:val="22"/>
              </w:rPr>
            </w:pPr>
          </w:p>
        </w:tc>
        <w:tc>
          <w:tcPr>
            <w:tcW w:w="2525" w:type="dxa"/>
          </w:tcPr>
          <w:p w14:paraId="6AECE059" w14:textId="40BD18A6" w:rsidR="00D348D2" w:rsidRPr="00B072FE" w:rsidRDefault="00D348D2" w:rsidP="00400A18">
            <w:pPr>
              <w:spacing w:before="120" w:after="120"/>
              <w:rPr>
                <w:sz w:val="20"/>
                <w:szCs w:val="20"/>
              </w:rPr>
            </w:pPr>
            <w:r w:rsidRPr="00B072FE">
              <w:rPr>
                <w:sz w:val="20"/>
                <w:szCs w:val="20"/>
              </w:rPr>
              <w:t>ARM 17.50.1110</w:t>
            </w:r>
          </w:p>
        </w:tc>
        <w:tc>
          <w:tcPr>
            <w:tcW w:w="8756" w:type="dxa"/>
          </w:tcPr>
          <w:p w14:paraId="1C67B2A4" w14:textId="42236B35" w:rsidR="00D348D2" w:rsidRPr="008077C1" w:rsidRDefault="00D348D2" w:rsidP="00400A18">
            <w:pPr>
              <w:spacing w:before="120" w:after="120"/>
              <w:rPr>
                <w:sz w:val="22"/>
                <w:szCs w:val="22"/>
              </w:rPr>
            </w:pPr>
            <w:r w:rsidRPr="008077C1">
              <w:rPr>
                <w:sz w:val="22"/>
                <w:szCs w:val="22"/>
              </w:rPr>
              <w:t>ARM 17.50.1110 prohibits a Class II landfill from causing a discharge of a pollutant into state waters, including wetlands.</w:t>
            </w:r>
          </w:p>
        </w:tc>
        <w:tc>
          <w:tcPr>
            <w:tcW w:w="2134" w:type="dxa"/>
          </w:tcPr>
          <w:p w14:paraId="38FB8355" w14:textId="2321CCFB"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513CFE3E" w14:textId="0A55414A" w:rsidR="00D348D2" w:rsidRPr="00D633FA" w:rsidRDefault="00D348D2" w:rsidP="00400A18">
            <w:pPr>
              <w:spacing w:before="120" w:after="120"/>
              <w:rPr>
                <w:i/>
                <w:iCs/>
                <w:sz w:val="22"/>
                <w:szCs w:val="22"/>
              </w:rPr>
            </w:pPr>
          </w:p>
        </w:tc>
      </w:tr>
      <w:tr w:rsidR="00D348D2" w:rsidRPr="00196C8F" w14:paraId="01A88E35" w14:textId="77777777" w:rsidTr="00F4707F">
        <w:tc>
          <w:tcPr>
            <w:tcW w:w="260" w:type="dxa"/>
            <w:shd w:val="clear" w:color="auto" w:fill="76923C" w:themeFill="accent3" w:themeFillShade="BF"/>
          </w:tcPr>
          <w:p w14:paraId="4F25315F" w14:textId="77777777" w:rsidR="00D348D2" w:rsidRPr="00196C8F" w:rsidRDefault="00D348D2" w:rsidP="00400A18">
            <w:pPr>
              <w:rPr>
                <w:sz w:val="22"/>
                <w:szCs w:val="22"/>
              </w:rPr>
            </w:pPr>
          </w:p>
        </w:tc>
        <w:tc>
          <w:tcPr>
            <w:tcW w:w="2525" w:type="dxa"/>
          </w:tcPr>
          <w:p w14:paraId="60E3E9F1" w14:textId="6BCD4890" w:rsidR="00D348D2" w:rsidRPr="00B072FE" w:rsidRDefault="00D348D2" w:rsidP="00400A18">
            <w:pPr>
              <w:spacing w:before="120" w:after="120"/>
              <w:rPr>
                <w:sz w:val="20"/>
                <w:szCs w:val="20"/>
              </w:rPr>
            </w:pPr>
            <w:r w:rsidRPr="00B072FE">
              <w:rPr>
                <w:sz w:val="20"/>
                <w:szCs w:val="20"/>
              </w:rPr>
              <w:t>ARM 17.50.1116</w:t>
            </w:r>
          </w:p>
        </w:tc>
        <w:tc>
          <w:tcPr>
            <w:tcW w:w="8756" w:type="dxa"/>
          </w:tcPr>
          <w:p w14:paraId="2292B9FD" w14:textId="63D49629" w:rsidR="00D348D2" w:rsidRPr="008077C1" w:rsidRDefault="00D348D2" w:rsidP="00400A18">
            <w:pPr>
              <w:spacing w:before="120" w:after="120"/>
              <w:rPr>
                <w:sz w:val="22"/>
                <w:szCs w:val="22"/>
              </w:rPr>
            </w:pPr>
            <w:r w:rsidRPr="008077C1">
              <w:rPr>
                <w:sz w:val="22"/>
                <w:szCs w:val="22"/>
              </w:rPr>
              <w:t>ARM 17.50.1116 requires that a solid waste management facility be designed, constructed, and operated in a manner to prevent harm to human health and the environment.</w:t>
            </w:r>
          </w:p>
        </w:tc>
        <w:tc>
          <w:tcPr>
            <w:tcW w:w="2134" w:type="dxa"/>
          </w:tcPr>
          <w:p w14:paraId="6B1C4FAD" w14:textId="7FB02253"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71F5E6EA" w14:textId="03B659E0" w:rsidR="00D348D2" w:rsidRPr="00D633FA" w:rsidRDefault="00D348D2" w:rsidP="00400A18">
            <w:pPr>
              <w:spacing w:before="120" w:after="120"/>
              <w:rPr>
                <w:i/>
                <w:iCs/>
                <w:sz w:val="22"/>
                <w:szCs w:val="22"/>
              </w:rPr>
            </w:pPr>
          </w:p>
        </w:tc>
      </w:tr>
      <w:tr w:rsidR="00D348D2" w:rsidRPr="00196C8F" w14:paraId="75D21023" w14:textId="77777777" w:rsidTr="00F4707F">
        <w:tc>
          <w:tcPr>
            <w:tcW w:w="260" w:type="dxa"/>
            <w:shd w:val="clear" w:color="auto" w:fill="76923C" w:themeFill="accent3" w:themeFillShade="BF"/>
          </w:tcPr>
          <w:p w14:paraId="4D345727" w14:textId="77777777" w:rsidR="00D348D2" w:rsidRPr="00196C8F" w:rsidRDefault="00D348D2" w:rsidP="00400A18">
            <w:pPr>
              <w:rPr>
                <w:sz w:val="22"/>
                <w:szCs w:val="22"/>
              </w:rPr>
            </w:pPr>
          </w:p>
        </w:tc>
        <w:tc>
          <w:tcPr>
            <w:tcW w:w="2525" w:type="dxa"/>
          </w:tcPr>
          <w:p w14:paraId="6C00486F" w14:textId="400ADB2B" w:rsidR="00D348D2" w:rsidRPr="00B072FE" w:rsidRDefault="00D348D2" w:rsidP="00400A18">
            <w:pPr>
              <w:spacing w:before="120" w:after="120"/>
              <w:rPr>
                <w:sz w:val="20"/>
                <w:szCs w:val="20"/>
              </w:rPr>
            </w:pPr>
            <w:r w:rsidRPr="00B072FE">
              <w:rPr>
                <w:sz w:val="20"/>
                <w:szCs w:val="20"/>
              </w:rPr>
              <w:t>ARM 17.50.1204(1)</w:t>
            </w:r>
          </w:p>
        </w:tc>
        <w:tc>
          <w:tcPr>
            <w:tcW w:w="8756" w:type="dxa"/>
          </w:tcPr>
          <w:p w14:paraId="61E7BF49" w14:textId="222364DD" w:rsidR="00D348D2" w:rsidRPr="008077C1" w:rsidRDefault="00D348D2" w:rsidP="00400A18">
            <w:pPr>
              <w:spacing w:before="120" w:after="120"/>
              <w:rPr>
                <w:sz w:val="22"/>
                <w:szCs w:val="22"/>
              </w:rPr>
            </w:pPr>
            <w:r w:rsidRPr="008077C1">
              <w:rPr>
                <w:sz w:val="22"/>
                <w:szCs w:val="22"/>
              </w:rPr>
              <w:t xml:space="preserve">ARM 17.50.1204(1) </w:t>
            </w:r>
            <w:r>
              <w:rPr>
                <w:sz w:val="22"/>
                <w:szCs w:val="22"/>
              </w:rPr>
              <w:t xml:space="preserve">outlines two ways </w:t>
            </w:r>
            <w:r w:rsidRPr="008077C1">
              <w:rPr>
                <w:sz w:val="22"/>
                <w:szCs w:val="22"/>
              </w:rPr>
              <w:t xml:space="preserve"> that a Class II landfill </w:t>
            </w:r>
            <w:r>
              <w:rPr>
                <w:sz w:val="22"/>
                <w:szCs w:val="22"/>
              </w:rPr>
              <w:t xml:space="preserve">may </w:t>
            </w:r>
            <w:r w:rsidRPr="008077C1">
              <w:rPr>
                <w:sz w:val="22"/>
                <w:szCs w:val="22"/>
              </w:rPr>
              <w:t>be constructed</w:t>
            </w:r>
            <w:r>
              <w:rPr>
                <w:sz w:val="22"/>
                <w:szCs w:val="22"/>
              </w:rPr>
              <w:t xml:space="preserve">, once of which requires </w:t>
            </w:r>
            <w:r w:rsidRPr="008077C1">
              <w:rPr>
                <w:sz w:val="22"/>
                <w:szCs w:val="22"/>
              </w:rPr>
              <w:t>utilizing a composite liner and leachate collection and removal system that is designed and constructed to maintain less than a 30-centimeter depth of leachate over the liner.</w:t>
            </w:r>
          </w:p>
        </w:tc>
        <w:tc>
          <w:tcPr>
            <w:tcW w:w="2134" w:type="dxa"/>
          </w:tcPr>
          <w:p w14:paraId="2D0565E4" w14:textId="4A4CCF0E"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12A24231" w14:textId="05A29D60" w:rsidR="00D348D2" w:rsidRPr="00D633FA" w:rsidRDefault="00D348D2" w:rsidP="00400A18">
            <w:pPr>
              <w:spacing w:before="120" w:after="120"/>
              <w:rPr>
                <w:i/>
                <w:iCs/>
                <w:sz w:val="22"/>
                <w:szCs w:val="22"/>
              </w:rPr>
            </w:pPr>
          </w:p>
        </w:tc>
      </w:tr>
      <w:tr w:rsidR="00D348D2" w:rsidRPr="00196C8F" w14:paraId="3F861039" w14:textId="77777777" w:rsidTr="00F4707F">
        <w:tc>
          <w:tcPr>
            <w:tcW w:w="260" w:type="dxa"/>
            <w:shd w:val="clear" w:color="auto" w:fill="76923C" w:themeFill="accent3" w:themeFillShade="BF"/>
          </w:tcPr>
          <w:p w14:paraId="44596B21" w14:textId="77777777" w:rsidR="00D348D2" w:rsidRPr="00196C8F" w:rsidRDefault="00D348D2" w:rsidP="00400A18">
            <w:pPr>
              <w:rPr>
                <w:sz w:val="22"/>
                <w:szCs w:val="22"/>
              </w:rPr>
            </w:pPr>
          </w:p>
        </w:tc>
        <w:tc>
          <w:tcPr>
            <w:tcW w:w="2525" w:type="dxa"/>
          </w:tcPr>
          <w:p w14:paraId="356FB180" w14:textId="0D9D0D45" w:rsidR="00D348D2" w:rsidRPr="00B072FE" w:rsidRDefault="00D348D2" w:rsidP="00400A18">
            <w:pPr>
              <w:spacing w:before="120" w:after="120"/>
              <w:rPr>
                <w:sz w:val="20"/>
                <w:szCs w:val="20"/>
              </w:rPr>
            </w:pPr>
            <w:r w:rsidRPr="00B072FE">
              <w:rPr>
                <w:sz w:val="20"/>
                <w:szCs w:val="20"/>
              </w:rPr>
              <w:t>ARM 17.50.1205(3)</w:t>
            </w:r>
          </w:p>
        </w:tc>
        <w:tc>
          <w:tcPr>
            <w:tcW w:w="8756" w:type="dxa"/>
          </w:tcPr>
          <w:p w14:paraId="18F9442F" w14:textId="7314547B" w:rsidR="00D348D2" w:rsidRPr="008077C1" w:rsidRDefault="00D348D2" w:rsidP="00400A18">
            <w:pPr>
              <w:spacing w:before="120" w:after="120"/>
              <w:rPr>
                <w:sz w:val="22"/>
                <w:szCs w:val="22"/>
              </w:rPr>
            </w:pPr>
            <w:r w:rsidRPr="008077C1">
              <w:rPr>
                <w:sz w:val="22"/>
                <w:szCs w:val="22"/>
              </w:rPr>
              <w:t>ARM 17.50.1205(3) requires that the leachate system provide for accurate monitoring of the leachate level and provide a minimum slop</w:t>
            </w:r>
            <w:r>
              <w:rPr>
                <w:sz w:val="22"/>
                <w:szCs w:val="22"/>
              </w:rPr>
              <w:t>e</w:t>
            </w:r>
            <w:r w:rsidRPr="008077C1">
              <w:rPr>
                <w:sz w:val="22"/>
                <w:szCs w:val="22"/>
              </w:rPr>
              <w:t xml:space="preserve"> at the base of the overlying leachate collection layer equal to at least two percent.</w:t>
            </w:r>
          </w:p>
        </w:tc>
        <w:tc>
          <w:tcPr>
            <w:tcW w:w="2134" w:type="dxa"/>
          </w:tcPr>
          <w:p w14:paraId="24895F57" w14:textId="2A3B9195"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2DB979E5" w14:textId="4A7C2BCA" w:rsidR="00D348D2" w:rsidRPr="00D633FA" w:rsidRDefault="00D348D2" w:rsidP="00400A18">
            <w:pPr>
              <w:spacing w:before="120" w:after="120"/>
              <w:rPr>
                <w:i/>
                <w:iCs/>
                <w:sz w:val="22"/>
                <w:szCs w:val="22"/>
              </w:rPr>
            </w:pPr>
          </w:p>
        </w:tc>
      </w:tr>
      <w:tr w:rsidR="00D348D2" w:rsidRPr="00196C8F" w14:paraId="72275474" w14:textId="77777777" w:rsidTr="00F4707F">
        <w:tc>
          <w:tcPr>
            <w:tcW w:w="260" w:type="dxa"/>
            <w:shd w:val="clear" w:color="auto" w:fill="76923C" w:themeFill="accent3" w:themeFillShade="BF"/>
          </w:tcPr>
          <w:p w14:paraId="6ACE88D2" w14:textId="77777777" w:rsidR="00D348D2" w:rsidRPr="00196C8F" w:rsidRDefault="00D348D2" w:rsidP="00400A18">
            <w:pPr>
              <w:rPr>
                <w:sz w:val="22"/>
                <w:szCs w:val="22"/>
              </w:rPr>
            </w:pPr>
          </w:p>
        </w:tc>
        <w:tc>
          <w:tcPr>
            <w:tcW w:w="2525" w:type="dxa"/>
          </w:tcPr>
          <w:p w14:paraId="1063C54C" w14:textId="367ADB9A" w:rsidR="00D348D2" w:rsidRPr="00B072FE" w:rsidRDefault="00D348D2" w:rsidP="00400A18">
            <w:pPr>
              <w:spacing w:before="120" w:after="120"/>
              <w:rPr>
                <w:sz w:val="20"/>
                <w:szCs w:val="20"/>
              </w:rPr>
            </w:pPr>
            <w:r w:rsidRPr="00B072FE">
              <w:rPr>
                <w:sz w:val="20"/>
                <w:szCs w:val="20"/>
              </w:rPr>
              <w:t>ARM 17.50.1303</w:t>
            </w:r>
          </w:p>
        </w:tc>
        <w:tc>
          <w:tcPr>
            <w:tcW w:w="8756" w:type="dxa"/>
          </w:tcPr>
          <w:p w14:paraId="5E94A264" w14:textId="58F93BFE" w:rsidR="00D348D2" w:rsidRPr="008077C1" w:rsidRDefault="00D348D2" w:rsidP="00400A18">
            <w:pPr>
              <w:spacing w:before="120" w:after="120"/>
              <w:rPr>
                <w:sz w:val="22"/>
                <w:szCs w:val="22"/>
              </w:rPr>
            </w:pPr>
            <w:r w:rsidRPr="008077C1">
              <w:rPr>
                <w:sz w:val="22"/>
                <w:szCs w:val="22"/>
              </w:rPr>
              <w:t>ARM 17.50.1303 identifies requirements for groundwater monitoring</w:t>
            </w:r>
            <w:r>
              <w:rPr>
                <w:sz w:val="22"/>
                <w:szCs w:val="22"/>
              </w:rPr>
              <w:t xml:space="preserve"> and corrective action at Class II landfill units, with the exception listed in ARM 17.501303(2)</w:t>
            </w:r>
            <w:r w:rsidRPr="008077C1">
              <w:rPr>
                <w:sz w:val="22"/>
                <w:szCs w:val="22"/>
              </w:rPr>
              <w:t>..</w:t>
            </w:r>
          </w:p>
        </w:tc>
        <w:tc>
          <w:tcPr>
            <w:tcW w:w="2134" w:type="dxa"/>
          </w:tcPr>
          <w:p w14:paraId="43CEFC46" w14:textId="1621D02A"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0726AF7F" w14:textId="18A8BBE7" w:rsidR="00D348D2" w:rsidRPr="00D633FA" w:rsidRDefault="00D348D2" w:rsidP="00400A18">
            <w:pPr>
              <w:spacing w:before="120" w:after="120"/>
              <w:rPr>
                <w:i/>
                <w:iCs/>
                <w:sz w:val="22"/>
                <w:szCs w:val="22"/>
              </w:rPr>
            </w:pPr>
          </w:p>
        </w:tc>
      </w:tr>
      <w:tr w:rsidR="00D348D2" w:rsidRPr="00196C8F" w14:paraId="35925B8E" w14:textId="77777777" w:rsidTr="00F4707F">
        <w:tc>
          <w:tcPr>
            <w:tcW w:w="260" w:type="dxa"/>
            <w:shd w:val="clear" w:color="auto" w:fill="76923C" w:themeFill="accent3" w:themeFillShade="BF"/>
          </w:tcPr>
          <w:p w14:paraId="6F5DDD7F" w14:textId="77777777" w:rsidR="00D348D2" w:rsidRPr="00196C8F" w:rsidRDefault="00D348D2" w:rsidP="00400A18">
            <w:pPr>
              <w:rPr>
                <w:sz w:val="22"/>
                <w:szCs w:val="22"/>
              </w:rPr>
            </w:pPr>
          </w:p>
        </w:tc>
        <w:tc>
          <w:tcPr>
            <w:tcW w:w="2525" w:type="dxa"/>
          </w:tcPr>
          <w:p w14:paraId="7F074605" w14:textId="08775C9C" w:rsidR="00D348D2" w:rsidRPr="00B072FE" w:rsidRDefault="00D348D2" w:rsidP="00400A18">
            <w:pPr>
              <w:spacing w:before="120" w:after="120"/>
              <w:rPr>
                <w:sz w:val="20"/>
                <w:szCs w:val="20"/>
              </w:rPr>
            </w:pPr>
            <w:r w:rsidRPr="00B072FE">
              <w:rPr>
                <w:sz w:val="20"/>
                <w:szCs w:val="20"/>
              </w:rPr>
              <w:t>ARM 17.50.1312</w:t>
            </w:r>
          </w:p>
        </w:tc>
        <w:tc>
          <w:tcPr>
            <w:tcW w:w="8756" w:type="dxa"/>
          </w:tcPr>
          <w:p w14:paraId="55163BCE" w14:textId="5D45EC02" w:rsidR="00D348D2" w:rsidRPr="008077C1" w:rsidRDefault="00D348D2" w:rsidP="00400A18">
            <w:pPr>
              <w:spacing w:before="120" w:after="120"/>
              <w:rPr>
                <w:sz w:val="22"/>
                <w:szCs w:val="22"/>
              </w:rPr>
            </w:pPr>
            <w:r w:rsidRPr="008077C1">
              <w:rPr>
                <w:sz w:val="22"/>
                <w:szCs w:val="22"/>
              </w:rPr>
              <w:t>ARM 17.50.1312 identifies requirements for monitoring well abandonment.</w:t>
            </w:r>
          </w:p>
        </w:tc>
        <w:tc>
          <w:tcPr>
            <w:tcW w:w="2134" w:type="dxa"/>
          </w:tcPr>
          <w:p w14:paraId="78625E63" w14:textId="28DBDFB4"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51012FC4" w14:textId="1C3D4664" w:rsidR="00D348D2" w:rsidRPr="00D633FA" w:rsidRDefault="00D348D2" w:rsidP="00400A18">
            <w:pPr>
              <w:spacing w:before="120" w:after="120"/>
              <w:rPr>
                <w:i/>
                <w:iCs/>
                <w:sz w:val="22"/>
                <w:szCs w:val="22"/>
              </w:rPr>
            </w:pPr>
          </w:p>
        </w:tc>
      </w:tr>
      <w:tr w:rsidR="00D348D2" w:rsidRPr="00196C8F" w14:paraId="3DA54CAD" w14:textId="77777777" w:rsidTr="00F4707F">
        <w:tc>
          <w:tcPr>
            <w:tcW w:w="260" w:type="dxa"/>
            <w:shd w:val="clear" w:color="auto" w:fill="76923C" w:themeFill="accent3" w:themeFillShade="BF"/>
          </w:tcPr>
          <w:p w14:paraId="1A5D97D7" w14:textId="77777777" w:rsidR="00D348D2" w:rsidRPr="00196C8F" w:rsidRDefault="00D348D2" w:rsidP="00400A18">
            <w:pPr>
              <w:keepNext/>
              <w:keepLines/>
              <w:rPr>
                <w:sz w:val="22"/>
                <w:szCs w:val="22"/>
              </w:rPr>
            </w:pPr>
          </w:p>
        </w:tc>
        <w:tc>
          <w:tcPr>
            <w:tcW w:w="2525" w:type="dxa"/>
          </w:tcPr>
          <w:p w14:paraId="1396DB57" w14:textId="05B0E047" w:rsidR="00D348D2" w:rsidRPr="00B072FE" w:rsidRDefault="00D348D2" w:rsidP="00400A18">
            <w:pPr>
              <w:keepNext/>
              <w:keepLines/>
              <w:spacing w:before="120" w:after="120"/>
              <w:rPr>
                <w:sz w:val="20"/>
                <w:szCs w:val="20"/>
              </w:rPr>
            </w:pPr>
            <w:r w:rsidRPr="00B072FE">
              <w:rPr>
                <w:sz w:val="20"/>
                <w:szCs w:val="20"/>
              </w:rPr>
              <w:t>ARM 17.50.1403</w:t>
            </w:r>
          </w:p>
        </w:tc>
        <w:tc>
          <w:tcPr>
            <w:tcW w:w="8756" w:type="dxa"/>
          </w:tcPr>
          <w:p w14:paraId="549E44A7" w14:textId="29D186E0" w:rsidR="00D348D2" w:rsidRPr="0005354E" w:rsidRDefault="00D348D2" w:rsidP="00400A18">
            <w:pPr>
              <w:keepNext/>
              <w:keepLines/>
              <w:spacing w:before="120" w:after="120"/>
              <w:rPr>
                <w:sz w:val="22"/>
                <w:szCs w:val="22"/>
              </w:rPr>
            </w:pPr>
            <w:r w:rsidRPr="008077C1">
              <w:rPr>
                <w:sz w:val="22"/>
                <w:szCs w:val="22"/>
              </w:rPr>
              <w:t xml:space="preserve">ARM 17.50.1403 sets forth the closure requirements for Class II landfills.  </w:t>
            </w:r>
            <w:r>
              <w:rPr>
                <w:sz w:val="22"/>
                <w:szCs w:val="22"/>
              </w:rPr>
              <w:t xml:space="preserve">Among other requirements, the landfill unit must be </w:t>
            </w:r>
            <w:r w:rsidRPr="0005354E">
              <w:rPr>
                <w:sz w:val="22"/>
                <w:szCs w:val="22"/>
              </w:rPr>
              <w:t>designed to minimize infiltration and erosion. The final cover system must be designed and constructed to:</w:t>
            </w:r>
          </w:p>
          <w:p w14:paraId="56BCA810" w14:textId="77777777" w:rsidR="00D348D2" w:rsidRPr="0005354E" w:rsidRDefault="00D348D2" w:rsidP="00400A18">
            <w:pPr>
              <w:keepNext/>
              <w:keepLines/>
              <w:spacing w:before="120" w:after="120"/>
              <w:ind w:left="301"/>
              <w:rPr>
                <w:sz w:val="22"/>
                <w:szCs w:val="22"/>
              </w:rPr>
            </w:pPr>
            <w:r w:rsidRPr="0005354E">
              <w:rPr>
                <w:sz w:val="22"/>
                <w:szCs w:val="22"/>
              </w:rPr>
              <w:t>(a) have a permeability no greater than to the permeability of any bottom liner system or natural subsoils present, or a permeability no greater than 1W10&lt;-5&gt; cm/sec, whichever is less;</w:t>
            </w:r>
          </w:p>
          <w:p w14:paraId="69A1FFCE" w14:textId="77777777" w:rsidR="00D348D2" w:rsidRDefault="00D348D2" w:rsidP="00400A18">
            <w:pPr>
              <w:keepNext/>
              <w:keepLines/>
              <w:spacing w:before="120" w:after="120"/>
              <w:ind w:left="301"/>
              <w:rPr>
                <w:sz w:val="22"/>
                <w:szCs w:val="22"/>
              </w:rPr>
            </w:pPr>
            <w:r w:rsidRPr="0005354E">
              <w:rPr>
                <w:sz w:val="22"/>
                <w:szCs w:val="22"/>
              </w:rPr>
              <w:t>(b) minimize infiltration through the closed Class II or Class IV landfill unit by the use of an infiltration layer that contains at least 18 inches of earthen material; and</w:t>
            </w:r>
          </w:p>
          <w:p w14:paraId="1D694FFB" w14:textId="69277E5D" w:rsidR="00D348D2" w:rsidRPr="008077C1" w:rsidRDefault="00D348D2" w:rsidP="00400A18">
            <w:pPr>
              <w:pStyle w:val="BodyText"/>
              <w:keepNext/>
              <w:keepLines/>
              <w:spacing w:before="120" w:after="120"/>
              <w:ind w:left="301" w:right="144"/>
              <w:rPr>
                <w:sz w:val="22"/>
                <w:szCs w:val="22"/>
              </w:rPr>
            </w:pPr>
            <w:r w:rsidRPr="0005354E">
              <w:rPr>
                <w:sz w:val="22"/>
                <w:szCs w:val="22"/>
              </w:rPr>
              <w:t>(c) minimize erosion of the final cover by the use of an erosion layer that contains at least six inches of earthen material that is capable of sustaining native plant growth</w:t>
            </w:r>
          </w:p>
        </w:tc>
        <w:tc>
          <w:tcPr>
            <w:tcW w:w="2134" w:type="dxa"/>
          </w:tcPr>
          <w:p w14:paraId="596B33D6" w14:textId="1603BFA5" w:rsidR="00D348D2" w:rsidRPr="00D633FA" w:rsidRDefault="00D348D2" w:rsidP="00400A18">
            <w:pPr>
              <w:keepNext/>
              <w:keepLines/>
              <w:spacing w:before="120" w:after="120"/>
              <w:rPr>
                <w:i/>
                <w:iCs/>
                <w:sz w:val="22"/>
                <w:szCs w:val="22"/>
              </w:rPr>
            </w:pPr>
            <w:r w:rsidRPr="00D633FA">
              <w:rPr>
                <w:i/>
                <w:iCs/>
                <w:sz w:val="22"/>
                <w:szCs w:val="22"/>
              </w:rPr>
              <w:t>Applicable</w:t>
            </w:r>
          </w:p>
        </w:tc>
        <w:tc>
          <w:tcPr>
            <w:tcW w:w="8078" w:type="dxa"/>
            <w:vMerge/>
          </w:tcPr>
          <w:p w14:paraId="6C2E0C93" w14:textId="75C22A04" w:rsidR="00D348D2" w:rsidRPr="00D633FA" w:rsidRDefault="00D348D2" w:rsidP="00400A18">
            <w:pPr>
              <w:keepNext/>
              <w:keepLines/>
              <w:spacing w:before="120" w:after="120"/>
              <w:rPr>
                <w:i/>
                <w:iCs/>
                <w:sz w:val="22"/>
                <w:szCs w:val="22"/>
              </w:rPr>
            </w:pPr>
          </w:p>
        </w:tc>
      </w:tr>
      <w:tr w:rsidR="00D348D2" w:rsidRPr="00196C8F" w14:paraId="7A3594A6" w14:textId="77777777" w:rsidTr="00F4707F">
        <w:tc>
          <w:tcPr>
            <w:tcW w:w="260" w:type="dxa"/>
            <w:shd w:val="clear" w:color="auto" w:fill="76923C" w:themeFill="accent3" w:themeFillShade="BF"/>
          </w:tcPr>
          <w:p w14:paraId="007BEA3C" w14:textId="77777777" w:rsidR="00D348D2" w:rsidRPr="00196C8F" w:rsidRDefault="00D348D2" w:rsidP="00400A18">
            <w:pPr>
              <w:rPr>
                <w:sz w:val="22"/>
                <w:szCs w:val="22"/>
              </w:rPr>
            </w:pPr>
          </w:p>
        </w:tc>
        <w:tc>
          <w:tcPr>
            <w:tcW w:w="2525" w:type="dxa"/>
          </w:tcPr>
          <w:p w14:paraId="2CD5AC15" w14:textId="10638BE3" w:rsidR="00D348D2" w:rsidRPr="00B072FE" w:rsidRDefault="00D348D2" w:rsidP="00400A18">
            <w:pPr>
              <w:spacing w:before="120" w:after="120"/>
              <w:rPr>
                <w:sz w:val="20"/>
                <w:szCs w:val="20"/>
              </w:rPr>
            </w:pPr>
            <w:r w:rsidRPr="00B072FE">
              <w:rPr>
                <w:sz w:val="20"/>
                <w:szCs w:val="20"/>
              </w:rPr>
              <w:t>ARM 17.50.1404</w:t>
            </w:r>
          </w:p>
        </w:tc>
        <w:tc>
          <w:tcPr>
            <w:tcW w:w="8756" w:type="dxa"/>
          </w:tcPr>
          <w:p w14:paraId="1C376285" w14:textId="7E9218E9" w:rsidR="00D348D2" w:rsidRPr="008077C1" w:rsidRDefault="00D348D2" w:rsidP="00400A18">
            <w:pPr>
              <w:spacing w:before="120" w:after="120"/>
              <w:rPr>
                <w:sz w:val="22"/>
                <w:szCs w:val="22"/>
              </w:rPr>
            </w:pPr>
            <w:r w:rsidRPr="008077C1">
              <w:rPr>
                <w:sz w:val="22"/>
                <w:szCs w:val="22"/>
              </w:rPr>
              <w:t>ARM 17.50.1404 sets forth post closure care requirements for Class II landfills. Post closure care requires maintenance of the integrity and effectiveness of any final cover, including making repairs to the cover as necessary to correct the effects of settlement, subsidence, erosion, or other events, and preventing run-on and run-off from eroding or otherwise damaging the cover and comply with the groundwater monitoring requirements found at ARM Title 17, chapter 50, subchapter 13.</w:t>
            </w:r>
            <w:r>
              <w:rPr>
                <w:sz w:val="22"/>
                <w:szCs w:val="22"/>
              </w:rPr>
              <w:t xml:space="preserve">  ARM 17.50.1404(1).</w:t>
            </w:r>
          </w:p>
        </w:tc>
        <w:tc>
          <w:tcPr>
            <w:tcW w:w="2134" w:type="dxa"/>
          </w:tcPr>
          <w:p w14:paraId="0ED4B106" w14:textId="7ACC9882"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13CB52D6" w14:textId="34D2C46E" w:rsidR="00D348D2" w:rsidRPr="00D633FA" w:rsidRDefault="00D348D2" w:rsidP="00400A18">
            <w:pPr>
              <w:spacing w:before="120" w:after="120"/>
              <w:rPr>
                <w:i/>
                <w:iCs/>
                <w:sz w:val="22"/>
                <w:szCs w:val="22"/>
              </w:rPr>
            </w:pPr>
          </w:p>
        </w:tc>
      </w:tr>
      <w:tr w:rsidR="00D348D2" w:rsidRPr="00196C8F" w14:paraId="4FAC2846" w14:textId="77777777" w:rsidTr="00F4707F">
        <w:tc>
          <w:tcPr>
            <w:tcW w:w="260" w:type="dxa"/>
            <w:shd w:val="clear" w:color="auto" w:fill="76923C" w:themeFill="accent3" w:themeFillShade="BF"/>
          </w:tcPr>
          <w:p w14:paraId="45BC52AE" w14:textId="77777777" w:rsidR="00D348D2" w:rsidRPr="00196C8F" w:rsidRDefault="00D348D2" w:rsidP="00400A18">
            <w:pPr>
              <w:rPr>
                <w:sz w:val="22"/>
                <w:szCs w:val="22"/>
              </w:rPr>
            </w:pPr>
          </w:p>
        </w:tc>
        <w:tc>
          <w:tcPr>
            <w:tcW w:w="2525" w:type="dxa"/>
          </w:tcPr>
          <w:p w14:paraId="64BCB793" w14:textId="6959C956" w:rsidR="00D348D2" w:rsidRPr="00B072FE" w:rsidRDefault="00D348D2" w:rsidP="00400A18">
            <w:pPr>
              <w:spacing w:before="120" w:after="120"/>
              <w:rPr>
                <w:sz w:val="20"/>
                <w:szCs w:val="20"/>
              </w:rPr>
            </w:pPr>
            <w:r w:rsidRPr="00B072FE">
              <w:rPr>
                <w:sz w:val="20"/>
                <w:szCs w:val="20"/>
              </w:rPr>
              <w:t>§ 75-10-212, MCA</w:t>
            </w:r>
          </w:p>
        </w:tc>
        <w:tc>
          <w:tcPr>
            <w:tcW w:w="8756" w:type="dxa"/>
          </w:tcPr>
          <w:p w14:paraId="36DB5E7D" w14:textId="1736B333" w:rsidR="00D348D2" w:rsidRPr="008077C1" w:rsidRDefault="00D348D2" w:rsidP="00400A18">
            <w:pPr>
              <w:spacing w:before="120" w:after="120"/>
              <w:rPr>
                <w:sz w:val="22"/>
                <w:szCs w:val="22"/>
              </w:rPr>
            </w:pPr>
            <w:r w:rsidRPr="008077C1">
              <w:rPr>
                <w:sz w:val="22"/>
                <w:szCs w:val="22"/>
              </w:rPr>
              <w:t>Section 75-10-212, MCA prohibits dumping or leaving any debris or refuse upon or within 200 yards of any highway, road, street, or alley of the State or other public property, or on privately owned property where hunting, fishing, or other recreation is permitted. However, the restriction relating to privately owned property does not apply to the owner, his agents, or those disposing of debris or refuse with the owner’s consent.</w:t>
            </w:r>
          </w:p>
        </w:tc>
        <w:tc>
          <w:tcPr>
            <w:tcW w:w="2134" w:type="dxa"/>
          </w:tcPr>
          <w:p w14:paraId="30E57C45" w14:textId="5FD7F486" w:rsidR="00D348D2" w:rsidRPr="00D633FA" w:rsidRDefault="00D348D2" w:rsidP="00400A18">
            <w:pPr>
              <w:spacing w:before="120" w:after="120"/>
              <w:rPr>
                <w:i/>
                <w:iCs/>
                <w:sz w:val="22"/>
                <w:szCs w:val="22"/>
              </w:rPr>
            </w:pPr>
            <w:r w:rsidRPr="00D633FA">
              <w:rPr>
                <w:i/>
                <w:iCs/>
                <w:sz w:val="22"/>
                <w:szCs w:val="22"/>
              </w:rPr>
              <w:t>Applicable</w:t>
            </w:r>
          </w:p>
        </w:tc>
        <w:tc>
          <w:tcPr>
            <w:tcW w:w="8078" w:type="dxa"/>
            <w:vMerge/>
          </w:tcPr>
          <w:p w14:paraId="18C4C451" w14:textId="532F7CEA" w:rsidR="00D348D2" w:rsidRPr="00D633FA" w:rsidRDefault="00D348D2" w:rsidP="00400A18">
            <w:pPr>
              <w:spacing w:before="120" w:after="120"/>
              <w:rPr>
                <w:i/>
                <w:iCs/>
                <w:sz w:val="22"/>
                <w:szCs w:val="22"/>
              </w:rPr>
            </w:pPr>
          </w:p>
        </w:tc>
      </w:tr>
      <w:tr w:rsidR="00400A18" w14:paraId="082130E6" w14:textId="77777777" w:rsidTr="00967ABF">
        <w:tc>
          <w:tcPr>
            <w:tcW w:w="260" w:type="dxa"/>
            <w:shd w:val="clear" w:color="auto" w:fill="76923C" w:themeFill="accent3" w:themeFillShade="BF"/>
          </w:tcPr>
          <w:p w14:paraId="188C2769" w14:textId="77777777" w:rsidR="00400A18" w:rsidRDefault="00400A18" w:rsidP="00400A18"/>
        </w:tc>
        <w:tc>
          <w:tcPr>
            <w:tcW w:w="21493" w:type="dxa"/>
            <w:gridSpan w:val="4"/>
            <w:shd w:val="clear" w:color="auto" w:fill="D6E3BC" w:themeFill="accent3" w:themeFillTint="66"/>
          </w:tcPr>
          <w:p w14:paraId="53D0B0F3" w14:textId="051D04B9" w:rsidR="00400A18" w:rsidRPr="008077C1" w:rsidRDefault="00400A18" w:rsidP="00400A18">
            <w:pPr>
              <w:spacing w:before="120" w:after="120"/>
              <w:rPr>
                <w:b/>
                <w:bCs/>
                <w:i/>
                <w:iCs/>
              </w:rPr>
            </w:pPr>
            <w:r w:rsidRPr="008077C1">
              <w:rPr>
                <w:b/>
                <w:bCs/>
                <w:i/>
                <w:iCs/>
              </w:rPr>
              <w:t>FLOODPLAIN AND FLOODWAY MANAGEMENT ACT AND REQUIREMENTS</w:t>
            </w:r>
          </w:p>
        </w:tc>
      </w:tr>
      <w:tr w:rsidR="008B2168" w:rsidRPr="00196C8F" w14:paraId="4CAF56C9" w14:textId="77777777" w:rsidTr="00F4707F">
        <w:tc>
          <w:tcPr>
            <w:tcW w:w="260" w:type="dxa"/>
            <w:shd w:val="clear" w:color="auto" w:fill="76923C" w:themeFill="accent3" w:themeFillShade="BF"/>
          </w:tcPr>
          <w:p w14:paraId="38C9285C" w14:textId="77777777" w:rsidR="008B2168" w:rsidRPr="00196C8F" w:rsidRDefault="008B2168" w:rsidP="00400A18">
            <w:pPr>
              <w:rPr>
                <w:sz w:val="22"/>
                <w:szCs w:val="22"/>
              </w:rPr>
            </w:pPr>
          </w:p>
        </w:tc>
        <w:tc>
          <w:tcPr>
            <w:tcW w:w="2525" w:type="dxa"/>
          </w:tcPr>
          <w:p w14:paraId="181E17A2" w14:textId="4D3C4E63" w:rsidR="008B2168" w:rsidRPr="00B072FE" w:rsidRDefault="008B2168" w:rsidP="00400A18">
            <w:pPr>
              <w:spacing w:before="120" w:after="120"/>
              <w:rPr>
                <w:sz w:val="20"/>
                <w:szCs w:val="20"/>
              </w:rPr>
            </w:pPr>
            <w:r w:rsidRPr="00B072FE">
              <w:rPr>
                <w:sz w:val="20"/>
                <w:szCs w:val="20"/>
              </w:rPr>
              <w:t>§ 76-5-401, MCA and ARM 36.15.601</w:t>
            </w:r>
          </w:p>
        </w:tc>
        <w:tc>
          <w:tcPr>
            <w:tcW w:w="8756" w:type="dxa"/>
          </w:tcPr>
          <w:p w14:paraId="557D5CE5" w14:textId="39FFE83A" w:rsidR="008B2168" w:rsidRPr="008077C1" w:rsidRDefault="008B2168" w:rsidP="00400A18">
            <w:pPr>
              <w:spacing w:before="120" w:after="120"/>
              <w:rPr>
                <w:sz w:val="22"/>
                <w:szCs w:val="22"/>
              </w:rPr>
            </w:pPr>
            <w:r w:rsidRPr="008077C1">
              <w:rPr>
                <w:sz w:val="22"/>
                <w:szCs w:val="22"/>
              </w:rPr>
              <w:t>Section 76-5-401, MCA and ARM 36.15.601 provide that residential, certain agricultural, industrial-commercial, recreational and other uses are permissible within the designated floodway, provided they do not require structures other than portable structures, fill</w:t>
            </w:r>
            <w:r>
              <w:rPr>
                <w:sz w:val="22"/>
                <w:szCs w:val="22"/>
              </w:rPr>
              <w:t>,</w:t>
            </w:r>
            <w:r w:rsidRPr="008077C1">
              <w:rPr>
                <w:sz w:val="22"/>
                <w:szCs w:val="22"/>
              </w:rPr>
              <w:t xml:space="preserve"> or permanent storage of materials or equipment.</w:t>
            </w:r>
          </w:p>
        </w:tc>
        <w:tc>
          <w:tcPr>
            <w:tcW w:w="2134" w:type="dxa"/>
          </w:tcPr>
          <w:p w14:paraId="36653864" w14:textId="160CAFF1" w:rsidR="008B2168" w:rsidRPr="00D633FA" w:rsidRDefault="008B2168" w:rsidP="00400A18">
            <w:pPr>
              <w:spacing w:before="120" w:after="120"/>
              <w:rPr>
                <w:i/>
                <w:iCs/>
                <w:sz w:val="22"/>
                <w:szCs w:val="22"/>
              </w:rPr>
            </w:pPr>
            <w:r>
              <w:rPr>
                <w:i/>
                <w:iCs/>
                <w:sz w:val="22"/>
                <w:szCs w:val="22"/>
              </w:rPr>
              <w:t>Applicable</w:t>
            </w:r>
          </w:p>
        </w:tc>
        <w:tc>
          <w:tcPr>
            <w:tcW w:w="8078" w:type="dxa"/>
            <w:vMerge w:val="restart"/>
          </w:tcPr>
          <w:p w14:paraId="45619C20" w14:textId="673311D4" w:rsidR="008B2168" w:rsidRPr="00D633FA" w:rsidRDefault="008B2168" w:rsidP="00400A18">
            <w:pPr>
              <w:spacing w:before="120" w:after="120"/>
              <w:rPr>
                <w:i/>
                <w:iCs/>
                <w:sz w:val="22"/>
                <w:szCs w:val="22"/>
              </w:rPr>
            </w:pPr>
            <w:r w:rsidRPr="00284130">
              <w:rPr>
                <w:i/>
                <w:iCs/>
                <w:sz w:val="22"/>
                <w:szCs w:val="22"/>
              </w:rPr>
              <w:t>As described in the ROD, there are no designated wetlands, floodplains, or other surface water bodies present at the Facility. If information regarding the presence of, or impact on, wetlands, floodplains, or surface water changes, DEQ may identify applicable or relevant ERCLs</w:t>
            </w:r>
            <w:r>
              <w:rPr>
                <w:i/>
                <w:iCs/>
                <w:sz w:val="22"/>
                <w:szCs w:val="22"/>
              </w:rPr>
              <w:t>.</w:t>
            </w:r>
          </w:p>
        </w:tc>
      </w:tr>
      <w:tr w:rsidR="008B2168" w:rsidRPr="00196C8F" w14:paraId="32F64693" w14:textId="77777777" w:rsidTr="00F4707F">
        <w:tc>
          <w:tcPr>
            <w:tcW w:w="260" w:type="dxa"/>
            <w:shd w:val="clear" w:color="auto" w:fill="76923C" w:themeFill="accent3" w:themeFillShade="BF"/>
          </w:tcPr>
          <w:p w14:paraId="22A99788" w14:textId="77777777" w:rsidR="008B2168" w:rsidRPr="00196C8F" w:rsidRDefault="008B2168" w:rsidP="00400A18">
            <w:pPr>
              <w:rPr>
                <w:sz w:val="22"/>
                <w:szCs w:val="22"/>
              </w:rPr>
            </w:pPr>
          </w:p>
        </w:tc>
        <w:tc>
          <w:tcPr>
            <w:tcW w:w="2525" w:type="dxa"/>
          </w:tcPr>
          <w:p w14:paraId="5F2705D6" w14:textId="1D981AB6" w:rsidR="008B2168" w:rsidRPr="00B072FE" w:rsidRDefault="008B2168" w:rsidP="00400A18">
            <w:pPr>
              <w:spacing w:before="120" w:after="120"/>
              <w:rPr>
                <w:sz w:val="20"/>
                <w:szCs w:val="20"/>
              </w:rPr>
            </w:pPr>
            <w:r w:rsidRPr="00B072FE">
              <w:rPr>
                <w:sz w:val="20"/>
                <w:szCs w:val="20"/>
              </w:rPr>
              <w:t>§ 76-5-402, MCA and ARM 36.15.701</w:t>
            </w:r>
          </w:p>
        </w:tc>
        <w:tc>
          <w:tcPr>
            <w:tcW w:w="8756" w:type="dxa"/>
          </w:tcPr>
          <w:p w14:paraId="7717BCE1" w14:textId="23ADEC18" w:rsidR="008B2168" w:rsidRPr="008077C1" w:rsidRDefault="008B2168" w:rsidP="00400A18">
            <w:pPr>
              <w:spacing w:before="120" w:after="120"/>
              <w:rPr>
                <w:sz w:val="22"/>
                <w:szCs w:val="22"/>
              </w:rPr>
            </w:pPr>
            <w:r w:rsidRPr="008077C1">
              <w:rPr>
                <w:sz w:val="22"/>
                <w:szCs w:val="22"/>
              </w:rPr>
              <w:t>Section 76-5-402, MCA and ARM 36.15.701 provide that in the flood fringe (i.e., within the floodplain but outside the floodway), residential, commercial, industrial, and other structures may be permitted subject to certain conditions relating to placement of fill, roads, and floodproofing.</w:t>
            </w:r>
          </w:p>
        </w:tc>
        <w:tc>
          <w:tcPr>
            <w:tcW w:w="2134" w:type="dxa"/>
          </w:tcPr>
          <w:p w14:paraId="49D126D1" w14:textId="29B70FA2" w:rsidR="008B2168" w:rsidRPr="00D633FA" w:rsidRDefault="008B2168" w:rsidP="00400A18">
            <w:pPr>
              <w:spacing w:before="120" w:after="120"/>
              <w:rPr>
                <w:i/>
                <w:iCs/>
                <w:sz w:val="22"/>
                <w:szCs w:val="22"/>
              </w:rPr>
            </w:pPr>
            <w:r>
              <w:rPr>
                <w:i/>
                <w:iCs/>
                <w:sz w:val="22"/>
                <w:szCs w:val="22"/>
              </w:rPr>
              <w:t>Applicable</w:t>
            </w:r>
          </w:p>
        </w:tc>
        <w:tc>
          <w:tcPr>
            <w:tcW w:w="8078" w:type="dxa"/>
            <w:vMerge/>
          </w:tcPr>
          <w:p w14:paraId="64B5F148" w14:textId="57DB1299" w:rsidR="008B2168" w:rsidRPr="00D633FA" w:rsidRDefault="008B2168" w:rsidP="00400A18">
            <w:pPr>
              <w:spacing w:before="120" w:after="120"/>
              <w:rPr>
                <w:i/>
                <w:iCs/>
                <w:sz w:val="22"/>
                <w:szCs w:val="22"/>
              </w:rPr>
            </w:pPr>
          </w:p>
        </w:tc>
      </w:tr>
      <w:tr w:rsidR="008B2168" w:rsidRPr="00196C8F" w14:paraId="4F9050CA" w14:textId="77777777" w:rsidTr="00F4707F">
        <w:tc>
          <w:tcPr>
            <w:tcW w:w="260" w:type="dxa"/>
            <w:shd w:val="clear" w:color="auto" w:fill="76923C" w:themeFill="accent3" w:themeFillShade="BF"/>
          </w:tcPr>
          <w:p w14:paraId="7FF0FDA6" w14:textId="77777777" w:rsidR="008B2168" w:rsidRPr="00196C8F" w:rsidRDefault="008B2168" w:rsidP="00400A18">
            <w:pPr>
              <w:rPr>
                <w:sz w:val="22"/>
                <w:szCs w:val="22"/>
              </w:rPr>
            </w:pPr>
          </w:p>
        </w:tc>
        <w:tc>
          <w:tcPr>
            <w:tcW w:w="2525" w:type="dxa"/>
          </w:tcPr>
          <w:p w14:paraId="5B3FCDDA" w14:textId="37A3B132" w:rsidR="008B2168" w:rsidRPr="00B072FE" w:rsidRDefault="008B2168" w:rsidP="00400A18">
            <w:pPr>
              <w:spacing w:before="120" w:after="120"/>
              <w:rPr>
                <w:sz w:val="20"/>
                <w:szCs w:val="20"/>
              </w:rPr>
            </w:pPr>
            <w:r w:rsidRPr="00B072FE">
              <w:rPr>
                <w:sz w:val="20"/>
                <w:szCs w:val="20"/>
              </w:rPr>
              <w:t>ARM 36.15.602(6)</w:t>
            </w:r>
          </w:p>
        </w:tc>
        <w:tc>
          <w:tcPr>
            <w:tcW w:w="8756" w:type="dxa"/>
          </w:tcPr>
          <w:p w14:paraId="39C90A79" w14:textId="624707F8" w:rsidR="008B2168" w:rsidRPr="008077C1" w:rsidRDefault="008B2168" w:rsidP="00400A18">
            <w:pPr>
              <w:tabs>
                <w:tab w:val="left" w:pos="914"/>
              </w:tabs>
              <w:spacing w:before="120" w:after="120"/>
              <w:rPr>
                <w:sz w:val="22"/>
                <w:szCs w:val="22"/>
              </w:rPr>
            </w:pPr>
            <w:r w:rsidRPr="008077C1">
              <w:rPr>
                <w:sz w:val="22"/>
                <w:szCs w:val="22"/>
              </w:rPr>
              <w:t>ARM 36.15.602(6) provides that domestic water supply wells may be permitted, even within the floodway, provided the well casing and well meets certain conditions.</w:t>
            </w:r>
          </w:p>
        </w:tc>
        <w:tc>
          <w:tcPr>
            <w:tcW w:w="2134" w:type="dxa"/>
          </w:tcPr>
          <w:p w14:paraId="3FB77311" w14:textId="64F3F052" w:rsidR="008B2168" w:rsidRPr="00D633FA" w:rsidRDefault="008B2168" w:rsidP="00400A18">
            <w:pPr>
              <w:spacing w:before="120" w:after="120"/>
              <w:rPr>
                <w:i/>
                <w:iCs/>
                <w:sz w:val="22"/>
                <w:szCs w:val="22"/>
              </w:rPr>
            </w:pPr>
            <w:r>
              <w:rPr>
                <w:i/>
                <w:iCs/>
                <w:sz w:val="22"/>
                <w:szCs w:val="22"/>
              </w:rPr>
              <w:t>Applicable</w:t>
            </w:r>
          </w:p>
        </w:tc>
        <w:tc>
          <w:tcPr>
            <w:tcW w:w="8078" w:type="dxa"/>
            <w:vMerge/>
          </w:tcPr>
          <w:p w14:paraId="70A39B78" w14:textId="54837A15" w:rsidR="008B2168" w:rsidRPr="00D633FA" w:rsidRDefault="008B2168" w:rsidP="00400A18">
            <w:pPr>
              <w:spacing w:before="120" w:after="120"/>
              <w:rPr>
                <w:i/>
                <w:iCs/>
                <w:sz w:val="22"/>
                <w:szCs w:val="22"/>
              </w:rPr>
            </w:pPr>
          </w:p>
        </w:tc>
      </w:tr>
      <w:tr w:rsidR="008B2168" w:rsidRPr="00196C8F" w14:paraId="5300C26D" w14:textId="77777777" w:rsidTr="00F4707F">
        <w:tc>
          <w:tcPr>
            <w:tcW w:w="260" w:type="dxa"/>
            <w:shd w:val="clear" w:color="auto" w:fill="76923C" w:themeFill="accent3" w:themeFillShade="BF"/>
          </w:tcPr>
          <w:p w14:paraId="05DD799A" w14:textId="77777777" w:rsidR="008B2168" w:rsidRPr="00196C8F" w:rsidRDefault="008B2168" w:rsidP="00400A18">
            <w:pPr>
              <w:rPr>
                <w:sz w:val="22"/>
                <w:szCs w:val="22"/>
              </w:rPr>
            </w:pPr>
          </w:p>
        </w:tc>
        <w:tc>
          <w:tcPr>
            <w:tcW w:w="2525" w:type="dxa"/>
          </w:tcPr>
          <w:p w14:paraId="1C8EBFA5" w14:textId="7F04CC62" w:rsidR="008B2168" w:rsidRPr="00B072FE" w:rsidRDefault="008B2168" w:rsidP="00400A18">
            <w:pPr>
              <w:spacing w:before="120" w:after="120"/>
              <w:rPr>
                <w:sz w:val="20"/>
                <w:szCs w:val="20"/>
              </w:rPr>
            </w:pPr>
            <w:r w:rsidRPr="00B072FE">
              <w:rPr>
                <w:sz w:val="20"/>
                <w:szCs w:val="20"/>
              </w:rPr>
              <w:t>ARM 36.15.602(5)</w:t>
            </w:r>
            <w:r>
              <w:rPr>
                <w:sz w:val="20"/>
                <w:szCs w:val="20"/>
              </w:rPr>
              <w:t>(b)</w:t>
            </w:r>
            <w:r w:rsidRPr="00B072FE">
              <w:rPr>
                <w:sz w:val="20"/>
                <w:szCs w:val="20"/>
              </w:rPr>
              <w:t>, 36.15.605</w:t>
            </w:r>
            <w:r>
              <w:rPr>
                <w:sz w:val="20"/>
                <w:szCs w:val="20"/>
              </w:rPr>
              <w:t>(2)(c), (d)</w:t>
            </w:r>
            <w:r w:rsidRPr="00B072FE">
              <w:rPr>
                <w:sz w:val="20"/>
                <w:szCs w:val="20"/>
              </w:rPr>
              <w:t>, and 36.15.703</w:t>
            </w:r>
          </w:p>
        </w:tc>
        <w:tc>
          <w:tcPr>
            <w:tcW w:w="8756" w:type="dxa"/>
          </w:tcPr>
          <w:p w14:paraId="2B5AE759" w14:textId="54A59396" w:rsidR="008B2168" w:rsidRPr="008077C1" w:rsidRDefault="008B2168" w:rsidP="00400A18">
            <w:pPr>
              <w:spacing w:before="120" w:after="120"/>
              <w:rPr>
                <w:sz w:val="22"/>
                <w:szCs w:val="22"/>
              </w:rPr>
            </w:pPr>
            <w:r w:rsidRPr="008077C1">
              <w:rPr>
                <w:sz w:val="22"/>
                <w:szCs w:val="22"/>
              </w:rPr>
              <w:t>ARM 36.15.602(5)</w:t>
            </w:r>
            <w:r>
              <w:rPr>
                <w:sz w:val="22"/>
                <w:szCs w:val="22"/>
              </w:rPr>
              <w:t>(b);</w:t>
            </w:r>
            <w:r w:rsidRPr="008077C1">
              <w:rPr>
                <w:sz w:val="22"/>
                <w:szCs w:val="22"/>
              </w:rPr>
              <w:t xml:space="preserve"> 36.15.605</w:t>
            </w:r>
            <w:r>
              <w:rPr>
                <w:sz w:val="22"/>
                <w:szCs w:val="22"/>
              </w:rPr>
              <w:t>(2)(c), (d);</w:t>
            </w:r>
            <w:r w:rsidRPr="008077C1">
              <w:rPr>
                <w:sz w:val="22"/>
                <w:szCs w:val="22"/>
              </w:rPr>
              <w:t xml:space="preserve"> and 36.15.703 provide that solid and hazardous waste disposal and storage of toxic, flammable, hazardous, or explosive materials are prohibited anywhere in floodways</w:t>
            </w:r>
            <w:r>
              <w:rPr>
                <w:sz w:val="22"/>
                <w:szCs w:val="22"/>
              </w:rPr>
              <w:t xml:space="preserve">, </w:t>
            </w:r>
            <w:r w:rsidRPr="008077C1">
              <w:rPr>
                <w:sz w:val="22"/>
                <w:szCs w:val="22"/>
              </w:rPr>
              <w:t>floodplains</w:t>
            </w:r>
            <w:r>
              <w:rPr>
                <w:sz w:val="22"/>
                <w:szCs w:val="22"/>
              </w:rPr>
              <w:t>, or flood fringe</w:t>
            </w:r>
            <w:r w:rsidRPr="008077C1">
              <w:rPr>
                <w:sz w:val="22"/>
                <w:szCs w:val="22"/>
              </w:rPr>
              <w:t>.</w:t>
            </w:r>
          </w:p>
        </w:tc>
        <w:tc>
          <w:tcPr>
            <w:tcW w:w="2134" w:type="dxa"/>
          </w:tcPr>
          <w:p w14:paraId="7C6947BE" w14:textId="56606EAA" w:rsidR="008B2168" w:rsidRPr="00D633FA" w:rsidRDefault="008B2168" w:rsidP="00400A18">
            <w:pPr>
              <w:spacing w:before="120" w:after="120"/>
              <w:rPr>
                <w:i/>
                <w:iCs/>
                <w:sz w:val="22"/>
                <w:szCs w:val="22"/>
              </w:rPr>
            </w:pPr>
            <w:r>
              <w:rPr>
                <w:i/>
                <w:iCs/>
                <w:sz w:val="22"/>
                <w:szCs w:val="22"/>
              </w:rPr>
              <w:t>Applicable</w:t>
            </w:r>
          </w:p>
        </w:tc>
        <w:tc>
          <w:tcPr>
            <w:tcW w:w="8078" w:type="dxa"/>
            <w:vMerge/>
          </w:tcPr>
          <w:p w14:paraId="596A02F8" w14:textId="0F3557DF" w:rsidR="008B2168" w:rsidRPr="00D633FA" w:rsidRDefault="008B2168" w:rsidP="00400A18">
            <w:pPr>
              <w:spacing w:before="120" w:after="120"/>
              <w:rPr>
                <w:i/>
                <w:iCs/>
                <w:sz w:val="22"/>
                <w:szCs w:val="22"/>
              </w:rPr>
            </w:pPr>
          </w:p>
        </w:tc>
      </w:tr>
      <w:tr w:rsidR="008B2168" w:rsidRPr="00196C8F" w14:paraId="3ECD2461" w14:textId="77777777" w:rsidTr="00F4707F">
        <w:tc>
          <w:tcPr>
            <w:tcW w:w="260" w:type="dxa"/>
            <w:shd w:val="clear" w:color="auto" w:fill="76923C" w:themeFill="accent3" w:themeFillShade="BF"/>
          </w:tcPr>
          <w:p w14:paraId="129E933E" w14:textId="77777777" w:rsidR="008B2168" w:rsidRPr="00196C8F" w:rsidRDefault="008B2168" w:rsidP="00400A18">
            <w:pPr>
              <w:rPr>
                <w:sz w:val="22"/>
                <w:szCs w:val="22"/>
              </w:rPr>
            </w:pPr>
          </w:p>
        </w:tc>
        <w:tc>
          <w:tcPr>
            <w:tcW w:w="2525" w:type="dxa"/>
          </w:tcPr>
          <w:p w14:paraId="5B81A6DA" w14:textId="6F1BC5D2" w:rsidR="008B2168" w:rsidRDefault="008B2168" w:rsidP="00400A18">
            <w:pPr>
              <w:spacing w:before="120" w:after="120"/>
              <w:rPr>
                <w:sz w:val="20"/>
                <w:szCs w:val="20"/>
              </w:rPr>
            </w:pPr>
          </w:p>
          <w:p w14:paraId="68835F01" w14:textId="0C1DD782" w:rsidR="008B2168" w:rsidRPr="00B072FE" w:rsidRDefault="008B2168" w:rsidP="00400A18">
            <w:pPr>
              <w:spacing w:before="120" w:after="120"/>
              <w:rPr>
                <w:sz w:val="20"/>
                <w:szCs w:val="20"/>
              </w:rPr>
            </w:pPr>
            <w:r>
              <w:rPr>
                <w:sz w:val="20"/>
                <w:szCs w:val="20"/>
              </w:rPr>
              <w:t>ARM 36.15.605(1)</w:t>
            </w:r>
          </w:p>
        </w:tc>
        <w:tc>
          <w:tcPr>
            <w:tcW w:w="8756" w:type="dxa"/>
          </w:tcPr>
          <w:p w14:paraId="12E08D05" w14:textId="1780EB73" w:rsidR="008B2168" w:rsidRPr="008077C1" w:rsidRDefault="008B2168" w:rsidP="00400A18">
            <w:pPr>
              <w:spacing w:before="120" w:after="120"/>
              <w:rPr>
                <w:sz w:val="22"/>
                <w:szCs w:val="22"/>
              </w:rPr>
            </w:pPr>
            <w:r>
              <w:rPr>
                <w:sz w:val="22"/>
                <w:szCs w:val="22"/>
              </w:rPr>
              <w:t>ARM 36.15.605(1)</w:t>
            </w:r>
            <w:r w:rsidRPr="008077C1">
              <w:rPr>
                <w:sz w:val="22"/>
                <w:szCs w:val="22"/>
              </w:rPr>
              <w:t xml:space="preserve"> states that the following are prohibited in a floodway: buildings for living purposes or place of assembly or permanent use by human beings; any structure or excavation that will cause water to be diverted from the established floodway, cause erosion, obstruct the natural flow of water, or reduce the carrying capacity of the floodway; and the construction or permanent storage of an object subject to flotation or movement during flood level periods.</w:t>
            </w:r>
          </w:p>
        </w:tc>
        <w:tc>
          <w:tcPr>
            <w:tcW w:w="2134" w:type="dxa"/>
          </w:tcPr>
          <w:p w14:paraId="023036D2" w14:textId="20EC25B3" w:rsidR="008B2168" w:rsidRPr="00D633FA" w:rsidRDefault="008B2168" w:rsidP="00400A18">
            <w:pPr>
              <w:spacing w:before="120" w:after="120"/>
              <w:rPr>
                <w:i/>
                <w:iCs/>
                <w:sz w:val="22"/>
                <w:szCs w:val="22"/>
              </w:rPr>
            </w:pPr>
            <w:r>
              <w:rPr>
                <w:i/>
                <w:iCs/>
                <w:sz w:val="22"/>
                <w:szCs w:val="22"/>
              </w:rPr>
              <w:t>Applicable</w:t>
            </w:r>
          </w:p>
        </w:tc>
        <w:tc>
          <w:tcPr>
            <w:tcW w:w="8078" w:type="dxa"/>
            <w:vMerge/>
          </w:tcPr>
          <w:p w14:paraId="4B8EC29F" w14:textId="7CB1312D" w:rsidR="008B2168" w:rsidRPr="00D633FA" w:rsidRDefault="008B2168" w:rsidP="00400A18">
            <w:pPr>
              <w:spacing w:before="120" w:after="120"/>
              <w:rPr>
                <w:i/>
                <w:iCs/>
                <w:sz w:val="22"/>
                <w:szCs w:val="22"/>
              </w:rPr>
            </w:pPr>
          </w:p>
        </w:tc>
      </w:tr>
      <w:tr w:rsidR="008B2168" w:rsidRPr="00196C8F" w14:paraId="32AC877C" w14:textId="77777777" w:rsidTr="00F4707F">
        <w:tc>
          <w:tcPr>
            <w:tcW w:w="260" w:type="dxa"/>
            <w:shd w:val="clear" w:color="auto" w:fill="76923C" w:themeFill="accent3" w:themeFillShade="BF"/>
          </w:tcPr>
          <w:p w14:paraId="5490B7F6" w14:textId="77777777" w:rsidR="008B2168" w:rsidRPr="00196C8F" w:rsidRDefault="008B2168" w:rsidP="00400A18">
            <w:pPr>
              <w:rPr>
                <w:sz w:val="22"/>
                <w:szCs w:val="22"/>
              </w:rPr>
            </w:pPr>
          </w:p>
        </w:tc>
        <w:tc>
          <w:tcPr>
            <w:tcW w:w="2525" w:type="dxa"/>
          </w:tcPr>
          <w:p w14:paraId="4EEE2C23" w14:textId="1A7931B5" w:rsidR="008B2168" w:rsidRPr="00B072FE" w:rsidRDefault="008B2168" w:rsidP="00400A18">
            <w:pPr>
              <w:spacing w:before="120" w:after="120"/>
              <w:rPr>
                <w:sz w:val="20"/>
                <w:szCs w:val="20"/>
              </w:rPr>
            </w:pPr>
            <w:r w:rsidRPr="00B072FE">
              <w:rPr>
                <w:sz w:val="20"/>
                <w:szCs w:val="20"/>
              </w:rPr>
              <w:t>§ 76-5-406, MCA and ARM 36.15.216</w:t>
            </w:r>
            <w:r>
              <w:rPr>
                <w:sz w:val="20"/>
                <w:szCs w:val="20"/>
              </w:rPr>
              <w:t>(2)</w:t>
            </w:r>
          </w:p>
        </w:tc>
        <w:tc>
          <w:tcPr>
            <w:tcW w:w="8756" w:type="dxa"/>
          </w:tcPr>
          <w:p w14:paraId="222022DE" w14:textId="118D6DA2" w:rsidR="008B2168" w:rsidRPr="008077C1" w:rsidRDefault="008B2168" w:rsidP="00400A18">
            <w:pPr>
              <w:spacing w:before="120" w:after="120"/>
              <w:rPr>
                <w:sz w:val="22"/>
                <w:szCs w:val="22"/>
              </w:rPr>
            </w:pPr>
            <w:r w:rsidRPr="008077C1">
              <w:rPr>
                <w:sz w:val="22"/>
                <w:szCs w:val="22"/>
              </w:rPr>
              <w:t>Section 76-5-406, MCA and ARM 36.15.216</w:t>
            </w:r>
            <w:r>
              <w:rPr>
                <w:sz w:val="22"/>
                <w:szCs w:val="22"/>
              </w:rPr>
              <w:t>(2)</w:t>
            </w:r>
            <w:r w:rsidRPr="008077C1">
              <w:rPr>
                <w:sz w:val="22"/>
                <w:szCs w:val="22"/>
              </w:rPr>
              <w:t xml:space="preserve"> contain substantive factors that address obstruction or use within the floodway or floodplain.</w:t>
            </w:r>
          </w:p>
        </w:tc>
        <w:tc>
          <w:tcPr>
            <w:tcW w:w="2134" w:type="dxa"/>
          </w:tcPr>
          <w:p w14:paraId="234D2A80" w14:textId="267E3BC1" w:rsidR="008B2168" w:rsidRPr="00D633FA" w:rsidRDefault="008B2168" w:rsidP="00400A18">
            <w:pPr>
              <w:spacing w:before="120" w:after="120"/>
              <w:rPr>
                <w:i/>
                <w:iCs/>
                <w:sz w:val="22"/>
                <w:szCs w:val="22"/>
              </w:rPr>
            </w:pPr>
            <w:r>
              <w:rPr>
                <w:i/>
                <w:iCs/>
                <w:sz w:val="22"/>
                <w:szCs w:val="22"/>
              </w:rPr>
              <w:t>Applicable</w:t>
            </w:r>
          </w:p>
        </w:tc>
        <w:tc>
          <w:tcPr>
            <w:tcW w:w="8078" w:type="dxa"/>
            <w:vMerge/>
          </w:tcPr>
          <w:p w14:paraId="45E6648E" w14:textId="6D5B2980" w:rsidR="008B2168" w:rsidRPr="00D633FA" w:rsidRDefault="008B2168" w:rsidP="00400A18">
            <w:pPr>
              <w:spacing w:before="120" w:after="120"/>
              <w:rPr>
                <w:i/>
                <w:iCs/>
                <w:sz w:val="22"/>
                <w:szCs w:val="22"/>
              </w:rPr>
            </w:pPr>
          </w:p>
        </w:tc>
      </w:tr>
      <w:tr w:rsidR="008B2168" w:rsidRPr="00196C8F" w14:paraId="3B18575B" w14:textId="77777777" w:rsidTr="00F4707F">
        <w:tc>
          <w:tcPr>
            <w:tcW w:w="260" w:type="dxa"/>
            <w:shd w:val="clear" w:color="auto" w:fill="76923C" w:themeFill="accent3" w:themeFillShade="BF"/>
          </w:tcPr>
          <w:p w14:paraId="4A2C451F" w14:textId="77777777" w:rsidR="008B2168" w:rsidRPr="00196C8F" w:rsidRDefault="008B2168" w:rsidP="00400A18">
            <w:pPr>
              <w:rPr>
                <w:sz w:val="22"/>
                <w:szCs w:val="22"/>
              </w:rPr>
            </w:pPr>
          </w:p>
        </w:tc>
        <w:tc>
          <w:tcPr>
            <w:tcW w:w="2525" w:type="dxa"/>
          </w:tcPr>
          <w:p w14:paraId="798F4A87" w14:textId="77777777" w:rsidR="008B2168" w:rsidRDefault="008B2168" w:rsidP="00400A18">
            <w:pPr>
              <w:spacing w:before="120" w:after="120"/>
              <w:rPr>
                <w:sz w:val="20"/>
                <w:szCs w:val="20"/>
              </w:rPr>
            </w:pPr>
            <w:r w:rsidRPr="00B072FE">
              <w:rPr>
                <w:sz w:val="20"/>
                <w:szCs w:val="20"/>
              </w:rPr>
              <w:t>ARM 36.15.604</w:t>
            </w:r>
          </w:p>
          <w:p w14:paraId="40913B80" w14:textId="77777777" w:rsidR="008B2168" w:rsidRDefault="008B2168" w:rsidP="00400A18">
            <w:pPr>
              <w:spacing w:before="120" w:after="120"/>
              <w:rPr>
                <w:sz w:val="20"/>
                <w:szCs w:val="20"/>
              </w:rPr>
            </w:pPr>
            <w:r>
              <w:rPr>
                <w:sz w:val="20"/>
                <w:szCs w:val="20"/>
              </w:rPr>
              <w:t>ARM 36.15.602(1)</w:t>
            </w:r>
          </w:p>
          <w:p w14:paraId="1F649A25" w14:textId="2F614D39" w:rsidR="008B2168" w:rsidRPr="00B072FE" w:rsidRDefault="008B2168" w:rsidP="00400A18">
            <w:pPr>
              <w:spacing w:before="120" w:after="120"/>
              <w:rPr>
                <w:sz w:val="20"/>
                <w:szCs w:val="20"/>
              </w:rPr>
            </w:pPr>
            <w:r>
              <w:rPr>
                <w:sz w:val="20"/>
                <w:szCs w:val="20"/>
              </w:rPr>
              <w:t>ARM 36.15.603</w:t>
            </w:r>
          </w:p>
        </w:tc>
        <w:tc>
          <w:tcPr>
            <w:tcW w:w="8756" w:type="dxa"/>
          </w:tcPr>
          <w:p w14:paraId="717A35C9" w14:textId="2BFB976A" w:rsidR="008B2168" w:rsidRPr="008077C1" w:rsidRDefault="008B2168" w:rsidP="00400A18">
            <w:pPr>
              <w:spacing w:before="120" w:after="120"/>
              <w:rPr>
                <w:sz w:val="22"/>
                <w:szCs w:val="22"/>
              </w:rPr>
            </w:pPr>
            <w:r w:rsidRPr="008077C1">
              <w:rPr>
                <w:sz w:val="22"/>
                <w:szCs w:val="22"/>
              </w:rPr>
              <w:t>ARM 36.15.604 (increase in upstream elevation or significantly increase flood velocities), ARM 36.15.602(1) (excavation of material from pits or pools), and ARM 36.15.603 (water diversions or changes in place of diversion) provide further conditions or restrictions that generally apply to specific activities within the floodway or floodplain.</w:t>
            </w:r>
          </w:p>
        </w:tc>
        <w:tc>
          <w:tcPr>
            <w:tcW w:w="2134" w:type="dxa"/>
          </w:tcPr>
          <w:p w14:paraId="378B5692" w14:textId="68EB293C" w:rsidR="008B2168" w:rsidRPr="00D633FA" w:rsidRDefault="008B2168" w:rsidP="00400A18">
            <w:pPr>
              <w:spacing w:before="120" w:after="120"/>
              <w:rPr>
                <w:i/>
                <w:iCs/>
                <w:sz w:val="22"/>
                <w:szCs w:val="22"/>
              </w:rPr>
            </w:pPr>
            <w:r>
              <w:rPr>
                <w:i/>
                <w:iCs/>
                <w:sz w:val="22"/>
                <w:szCs w:val="22"/>
              </w:rPr>
              <w:t>Applicable</w:t>
            </w:r>
          </w:p>
        </w:tc>
        <w:tc>
          <w:tcPr>
            <w:tcW w:w="8078" w:type="dxa"/>
            <w:vMerge/>
          </w:tcPr>
          <w:p w14:paraId="786E50A2" w14:textId="697A4D95" w:rsidR="008B2168" w:rsidRPr="00D633FA" w:rsidRDefault="008B2168" w:rsidP="00400A18">
            <w:pPr>
              <w:spacing w:before="120" w:after="120"/>
              <w:rPr>
                <w:i/>
                <w:iCs/>
                <w:sz w:val="22"/>
                <w:szCs w:val="22"/>
              </w:rPr>
            </w:pPr>
          </w:p>
        </w:tc>
      </w:tr>
      <w:tr w:rsidR="008B2168" w:rsidRPr="00196C8F" w14:paraId="22080D23" w14:textId="77777777" w:rsidTr="00F4707F">
        <w:tc>
          <w:tcPr>
            <w:tcW w:w="260" w:type="dxa"/>
            <w:shd w:val="clear" w:color="auto" w:fill="76923C" w:themeFill="accent3" w:themeFillShade="BF"/>
          </w:tcPr>
          <w:p w14:paraId="700CBCD9" w14:textId="77777777" w:rsidR="008B2168" w:rsidRPr="00196C8F" w:rsidRDefault="008B2168" w:rsidP="00400A18">
            <w:pPr>
              <w:rPr>
                <w:sz w:val="22"/>
                <w:szCs w:val="22"/>
              </w:rPr>
            </w:pPr>
          </w:p>
        </w:tc>
        <w:tc>
          <w:tcPr>
            <w:tcW w:w="2525" w:type="dxa"/>
          </w:tcPr>
          <w:p w14:paraId="33B5BD41" w14:textId="7720DDF7" w:rsidR="008B2168" w:rsidRPr="00B072FE" w:rsidRDefault="008B2168" w:rsidP="00400A18">
            <w:pPr>
              <w:spacing w:before="120" w:after="120"/>
              <w:rPr>
                <w:sz w:val="20"/>
                <w:szCs w:val="20"/>
              </w:rPr>
            </w:pPr>
            <w:r w:rsidRPr="00B072FE">
              <w:rPr>
                <w:sz w:val="20"/>
                <w:szCs w:val="20"/>
              </w:rPr>
              <w:t>ARM 36.15.701</w:t>
            </w:r>
            <w:r>
              <w:rPr>
                <w:sz w:val="20"/>
                <w:szCs w:val="20"/>
              </w:rPr>
              <w:t>(3)(c)</w:t>
            </w:r>
          </w:p>
        </w:tc>
        <w:tc>
          <w:tcPr>
            <w:tcW w:w="8756" w:type="dxa"/>
          </w:tcPr>
          <w:p w14:paraId="5E2A3A28" w14:textId="4F06355C" w:rsidR="008B2168" w:rsidRPr="008077C1" w:rsidRDefault="008B2168" w:rsidP="00400A18">
            <w:pPr>
              <w:spacing w:before="120" w:after="120"/>
              <w:rPr>
                <w:sz w:val="22"/>
                <w:szCs w:val="22"/>
              </w:rPr>
            </w:pPr>
            <w:r w:rsidRPr="008077C1">
              <w:rPr>
                <w:sz w:val="22"/>
                <w:szCs w:val="22"/>
              </w:rPr>
              <w:t>ARM 36.15.701(3)(c) requires that roads, streets, highways</w:t>
            </w:r>
            <w:r>
              <w:rPr>
                <w:sz w:val="22"/>
                <w:szCs w:val="22"/>
              </w:rPr>
              <w:t>,</w:t>
            </w:r>
            <w:r w:rsidRPr="008077C1">
              <w:rPr>
                <w:sz w:val="22"/>
                <w:szCs w:val="22"/>
              </w:rPr>
              <w:t xml:space="preserve"> and rail lines must be designed to minimize increases in flood heights.</w:t>
            </w:r>
          </w:p>
        </w:tc>
        <w:tc>
          <w:tcPr>
            <w:tcW w:w="2134" w:type="dxa"/>
          </w:tcPr>
          <w:p w14:paraId="40DCDD79" w14:textId="0CB4B777" w:rsidR="008B2168" w:rsidRPr="00D633FA" w:rsidRDefault="008B2168" w:rsidP="00400A18">
            <w:pPr>
              <w:spacing w:before="120" w:after="120"/>
              <w:rPr>
                <w:i/>
                <w:iCs/>
                <w:sz w:val="22"/>
                <w:szCs w:val="22"/>
              </w:rPr>
            </w:pPr>
            <w:r>
              <w:rPr>
                <w:i/>
                <w:iCs/>
                <w:sz w:val="22"/>
                <w:szCs w:val="22"/>
              </w:rPr>
              <w:t>Applicable</w:t>
            </w:r>
          </w:p>
        </w:tc>
        <w:tc>
          <w:tcPr>
            <w:tcW w:w="8078" w:type="dxa"/>
            <w:vMerge/>
          </w:tcPr>
          <w:p w14:paraId="1505FEAE" w14:textId="29EFDBA5" w:rsidR="008B2168" w:rsidRPr="00D633FA" w:rsidRDefault="008B2168" w:rsidP="00400A18">
            <w:pPr>
              <w:spacing w:before="120" w:after="120"/>
              <w:rPr>
                <w:i/>
                <w:iCs/>
                <w:sz w:val="22"/>
                <w:szCs w:val="22"/>
              </w:rPr>
            </w:pPr>
          </w:p>
        </w:tc>
      </w:tr>
      <w:tr w:rsidR="008B2168" w:rsidRPr="00196C8F" w14:paraId="0B39A13C" w14:textId="77777777" w:rsidTr="00F4707F">
        <w:tc>
          <w:tcPr>
            <w:tcW w:w="260" w:type="dxa"/>
            <w:shd w:val="clear" w:color="auto" w:fill="76923C" w:themeFill="accent3" w:themeFillShade="BF"/>
          </w:tcPr>
          <w:p w14:paraId="6BBC7645" w14:textId="77777777" w:rsidR="008B2168" w:rsidRPr="00196C8F" w:rsidRDefault="008B2168" w:rsidP="00400A18">
            <w:pPr>
              <w:rPr>
                <w:sz w:val="22"/>
                <w:szCs w:val="22"/>
              </w:rPr>
            </w:pPr>
          </w:p>
        </w:tc>
        <w:tc>
          <w:tcPr>
            <w:tcW w:w="2525" w:type="dxa"/>
          </w:tcPr>
          <w:p w14:paraId="38121786" w14:textId="205306AE" w:rsidR="008B2168" w:rsidRPr="00B072FE" w:rsidRDefault="008B2168" w:rsidP="00400A18">
            <w:pPr>
              <w:spacing w:before="120" w:after="120"/>
              <w:rPr>
                <w:sz w:val="20"/>
                <w:szCs w:val="20"/>
              </w:rPr>
            </w:pPr>
            <w:r w:rsidRPr="00B072FE">
              <w:rPr>
                <w:sz w:val="20"/>
                <w:szCs w:val="20"/>
              </w:rPr>
              <w:t>ARM 36.15.701(3)(d)</w:t>
            </w:r>
          </w:p>
        </w:tc>
        <w:tc>
          <w:tcPr>
            <w:tcW w:w="8756" w:type="dxa"/>
          </w:tcPr>
          <w:p w14:paraId="291D3D3B" w14:textId="242734AB" w:rsidR="008B2168" w:rsidRPr="008077C1" w:rsidRDefault="008B2168" w:rsidP="00400A18">
            <w:pPr>
              <w:spacing w:before="120" w:after="120"/>
              <w:rPr>
                <w:sz w:val="22"/>
                <w:szCs w:val="22"/>
              </w:rPr>
            </w:pPr>
            <w:r w:rsidRPr="008077C1">
              <w:rPr>
                <w:sz w:val="22"/>
                <w:szCs w:val="22"/>
              </w:rPr>
              <w:t>ARM 36.15.701(3)(d) provides that structures and facilities for liquid or solid waste treatment and disposal must be floodproofed to ensure that no pollutants enter flood waters and may be allowed and approved only in accordance with DEQ regulations, which include certain additional prohibitions on such disposal.</w:t>
            </w:r>
          </w:p>
        </w:tc>
        <w:tc>
          <w:tcPr>
            <w:tcW w:w="2134" w:type="dxa"/>
          </w:tcPr>
          <w:p w14:paraId="6FFBC3DD" w14:textId="7F5200BC" w:rsidR="008B2168" w:rsidRPr="00D633FA" w:rsidRDefault="008B2168" w:rsidP="00400A18">
            <w:pPr>
              <w:spacing w:before="120" w:after="120"/>
              <w:rPr>
                <w:i/>
                <w:iCs/>
                <w:sz w:val="22"/>
                <w:szCs w:val="22"/>
              </w:rPr>
            </w:pPr>
            <w:r>
              <w:rPr>
                <w:i/>
                <w:iCs/>
                <w:sz w:val="22"/>
                <w:szCs w:val="22"/>
              </w:rPr>
              <w:t>Applicable</w:t>
            </w:r>
          </w:p>
        </w:tc>
        <w:tc>
          <w:tcPr>
            <w:tcW w:w="8078" w:type="dxa"/>
            <w:vMerge/>
          </w:tcPr>
          <w:p w14:paraId="61C2DA32" w14:textId="27BBEC7F" w:rsidR="008B2168" w:rsidRPr="00D633FA" w:rsidRDefault="008B2168" w:rsidP="00400A18">
            <w:pPr>
              <w:spacing w:before="120" w:after="120"/>
              <w:rPr>
                <w:i/>
                <w:iCs/>
                <w:sz w:val="22"/>
                <w:szCs w:val="22"/>
              </w:rPr>
            </w:pPr>
          </w:p>
        </w:tc>
      </w:tr>
      <w:tr w:rsidR="008B2168" w:rsidRPr="00196C8F" w14:paraId="1B3D1E5E" w14:textId="77777777" w:rsidTr="00F4707F">
        <w:tc>
          <w:tcPr>
            <w:tcW w:w="260" w:type="dxa"/>
            <w:shd w:val="clear" w:color="auto" w:fill="76923C" w:themeFill="accent3" w:themeFillShade="BF"/>
          </w:tcPr>
          <w:p w14:paraId="304ED4F7" w14:textId="77777777" w:rsidR="008B2168" w:rsidRPr="00196C8F" w:rsidRDefault="008B2168" w:rsidP="00400A18">
            <w:pPr>
              <w:rPr>
                <w:sz w:val="22"/>
                <w:szCs w:val="22"/>
              </w:rPr>
            </w:pPr>
          </w:p>
        </w:tc>
        <w:tc>
          <w:tcPr>
            <w:tcW w:w="2525" w:type="dxa"/>
          </w:tcPr>
          <w:p w14:paraId="5B4CD9C7" w14:textId="6D50486C" w:rsidR="008B2168" w:rsidRPr="00B072FE" w:rsidRDefault="008B2168" w:rsidP="00400A18">
            <w:pPr>
              <w:spacing w:before="120" w:after="120"/>
              <w:rPr>
                <w:sz w:val="20"/>
                <w:szCs w:val="20"/>
              </w:rPr>
            </w:pPr>
            <w:r w:rsidRPr="00B072FE">
              <w:rPr>
                <w:sz w:val="20"/>
                <w:szCs w:val="20"/>
              </w:rPr>
              <w:t>ARM 36.15.702(2)</w:t>
            </w:r>
          </w:p>
        </w:tc>
        <w:tc>
          <w:tcPr>
            <w:tcW w:w="8756" w:type="dxa"/>
          </w:tcPr>
          <w:p w14:paraId="2E4B7D2A" w14:textId="47D54C74" w:rsidR="008B2168" w:rsidRPr="008077C1" w:rsidRDefault="008B2168" w:rsidP="00400A18">
            <w:pPr>
              <w:spacing w:before="120" w:after="120"/>
              <w:rPr>
                <w:sz w:val="22"/>
                <w:szCs w:val="22"/>
              </w:rPr>
            </w:pPr>
            <w:r w:rsidRPr="008077C1">
              <w:rPr>
                <w:sz w:val="22"/>
                <w:szCs w:val="22"/>
              </w:rPr>
              <w:t>ARM 36.15.702(2) provides the standards applied to residential, commercial</w:t>
            </w:r>
            <w:r>
              <w:rPr>
                <w:sz w:val="22"/>
                <w:szCs w:val="22"/>
              </w:rPr>
              <w:t>,</w:t>
            </w:r>
            <w:r w:rsidRPr="008077C1">
              <w:rPr>
                <w:sz w:val="22"/>
                <w:szCs w:val="22"/>
              </w:rPr>
              <w:t xml:space="preserve"> </w:t>
            </w:r>
            <w:r>
              <w:rPr>
                <w:sz w:val="22"/>
                <w:szCs w:val="22"/>
              </w:rPr>
              <w:t>and</w:t>
            </w:r>
            <w:r w:rsidRPr="008077C1">
              <w:rPr>
                <w:sz w:val="22"/>
                <w:szCs w:val="22"/>
              </w:rPr>
              <w:t xml:space="preserve"> industrial structures.</w:t>
            </w:r>
          </w:p>
        </w:tc>
        <w:tc>
          <w:tcPr>
            <w:tcW w:w="2134" w:type="dxa"/>
          </w:tcPr>
          <w:p w14:paraId="18C732E3" w14:textId="0775B98E" w:rsidR="008B2168" w:rsidRPr="00D633FA" w:rsidRDefault="008B2168" w:rsidP="00400A18">
            <w:pPr>
              <w:spacing w:before="120" w:after="120"/>
              <w:rPr>
                <w:i/>
                <w:iCs/>
                <w:sz w:val="22"/>
                <w:szCs w:val="22"/>
              </w:rPr>
            </w:pPr>
            <w:r>
              <w:rPr>
                <w:i/>
                <w:iCs/>
                <w:sz w:val="22"/>
                <w:szCs w:val="22"/>
              </w:rPr>
              <w:t>Applicable</w:t>
            </w:r>
          </w:p>
        </w:tc>
        <w:tc>
          <w:tcPr>
            <w:tcW w:w="8078" w:type="dxa"/>
            <w:vMerge/>
          </w:tcPr>
          <w:p w14:paraId="210D6DE1" w14:textId="1D5257F0" w:rsidR="008B2168" w:rsidRPr="00D633FA" w:rsidRDefault="008B2168" w:rsidP="00400A18">
            <w:pPr>
              <w:spacing w:before="120" w:after="120"/>
              <w:rPr>
                <w:i/>
                <w:iCs/>
                <w:sz w:val="22"/>
                <w:szCs w:val="22"/>
              </w:rPr>
            </w:pPr>
          </w:p>
        </w:tc>
      </w:tr>
      <w:tr w:rsidR="008B2168" w:rsidRPr="00196C8F" w14:paraId="34894D35" w14:textId="77777777" w:rsidTr="00F4707F">
        <w:tc>
          <w:tcPr>
            <w:tcW w:w="260" w:type="dxa"/>
            <w:shd w:val="clear" w:color="auto" w:fill="76923C" w:themeFill="accent3" w:themeFillShade="BF"/>
          </w:tcPr>
          <w:p w14:paraId="10D6D1F6" w14:textId="77777777" w:rsidR="008B2168" w:rsidRPr="00196C8F" w:rsidRDefault="008B2168" w:rsidP="00400A18">
            <w:pPr>
              <w:rPr>
                <w:sz w:val="22"/>
                <w:szCs w:val="22"/>
              </w:rPr>
            </w:pPr>
          </w:p>
        </w:tc>
        <w:tc>
          <w:tcPr>
            <w:tcW w:w="2525" w:type="dxa"/>
          </w:tcPr>
          <w:p w14:paraId="1C418856" w14:textId="4858416C" w:rsidR="008B2168" w:rsidRPr="00B072FE" w:rsidRDefault="008B2168" w:rsidP="00400A18">
            <w:pPr>
              <w:spacing w:before="120" w:after="120"/>
              <w:rPr>
                <w:sz w:val="20"/>
                <w:szCs w:val="20"/>
              </w:rPr>
            </w:pPr>
            <w:r w:rsidRPr="00B072FE">
              <w:rPr>
                <w:sz w:val="20"/>
                <w:szCs w:val="20"/>
              </w:rPr>
              <w:t>ARM 36.15.606</w:t>
            </w:r>
          </w:p>
        </w:tc>
        <w:tc>
          <w:tcPr>
            <w:tcW w:w="8756" w:type="dxa"/>
          </w:tcPr>
          <w:p w14:paraId="1918070A" w14:textId="49F22A38" w:rsidR="008B2168" w:rsidRPr="008077C1" w:rsidRDefault="008B2168" w:rsidP="00400A18">
            <w:pPr>
              <w:spacing w:before="120" w:after="120"/>
              <w:rPr>
                <w:sz w:val="22"/>
                <w:szCs w:val="22"/>
              </w:rPr>
            </w:pPr>
            <w:r w:rsidRPr="008077C1">
              <w:rPr>
                <w:sz w:val="22"/>
                <w:szCs w:val="22"/>
              </w:rPr>
              <w:t>ARM 36.15.606 provides that flood control works comply with safety standards for levees, floodwalls, and riprap.</w:t>
            </w:r>
          </w:p>
        </w:tc>
        <w:tc>
          <w:tcPr>
            <w:tcW w:w="2134" w:type="dxa"/>
          </w:tcPr>
          <w:p w14:paraId="40891F59" w14:textId="73006694" w:rsidR="008B2168" w:rsidRPr="00D633FA" w:rsidRDefault="008B2168" w:rsidP="00400A18">
            <w:pPr>
              <w:spacing w:before="120" w:after="120"/>
              <w:rPr>
                <w:i/>
                <w:iCs/>
                <w:sz w:val="22"/>
                <w:szCs w:val="22"/>
              </w:rPr>
            </w:pPr>
            <w:r>
              <w:rPr>
                <w:i/>
                <w:iCs/>
                <w:sz w:val="22"/>
                <w:szCs w:val="22"/>
              </w:rPr>
              <w:t>Applicable</w:t>
            </w:r>
          </w:p>
        </w:tc>
        <w:tc>
          <w:tcPr>
            <w:tcW w:w="8078" w:type="dxa"/>
            <w:vMerge/>
          </w:tcPr>
          <w:p w14:paraId="49D2BC29" w14:textId="0404688D" w:rsidR="008B2168" w:rsidRPr="00D633FA" w:rsidRDefault="008B2168" w:rsidP="00400A18">
            <w:pPr>
              <w:spacing w:before="120" w:after="120"/>
              <w:rPr>
                <w:i/>
                <w:iCs/>
                <w:sz w:val="22"/>
                <w:szCs w:val="22"/>
              </w:rPr>
            </w:pPr>
          </w:p>
        </w:tc>
      </w:tr>
      <w:tr w:rsidR="008B2168" w:rsidRPr="00196C8F" w14:paraId="7EEA622C" w14:textId="77777777" w:rsidTr="00F4707F">
        <w:tc>
          <w:tcPr>
            <w:tcW w:w="260" w:type="dxa"/>
            <w:shd w:val="clear" w:color="auto" w:fill="76923C" w:themeFill="accent3" w:themeFillShade="BF"/>
          </w:tcPr>
          <w:p w14:paraId="3E9B9570" w14:textId="77777777" w:rsidR="008B2168" w:rsidRPr="00196C8F" w:rsidRDefault="008B2168" w:rsidP="00400A18">
            <w:pPr>
              <w:rPr>
                <w:sz w:val="22"/>
                <w:szCs w:val="22"/>
              </w:rPr>
            </w:pPr>
          </w:p>
        </w:tc>
        <w:tc>
          <w:tcPr>
            <w:tcW w:w="2525" w:type="dxa"/>
          </w:tcPr>
          <w:p w14:paraId="71C0CE50" w14:textId="7DA7E881" w:rsidR="008B2168" w:rsidRPr="00B072FE" w:rsidRDefault="008B2168" w:rsidP="00400A18">
            <w:pPr>
              <w:spacing w:before="120" w:after="120"/>
              <w:rPr>
                <w:sz w:val="20"/>
                <w:szCs w:val="20"/>
              </w:rPr>
            </w:pPr>
            <w:r w:rsidRPr="00B072FE">
              <w:rPr>
                <w:sz w:val="20"/>
                <w:szCs w:val="20"/>
              </w:rPr>
              <w:t>ARM 36.15.901</w:t>
            </w:r>
          </w:p>
        </w:tc>
        <w:tc>
          <w:tcPr>
            <w:tcW w:w="8756" w:type="dxa"/>
          </w:tcPr>
          <w:p w14:paraId="0CB7D118" w14:textId="60497E82" w:rsidR="008B2168" w:rsidRPr="008077C1" w:rsidRDefault="008B2168" w:rsidP="00400A18">
            <w:pPr>
              <w:spacing w:before="120" w:after="120"/>
              <w:rPr>
                <w:sz w:val="22"/>
                <w:szCs w:val="22"/>
              </w:rPr>
            </w:pPr>
            <w:r w:rsidRPr="008077C1">
              <w:rPr>
                <w:sz w:val="22"/>
                <w:szCs w:val="22"/>
              </w:rPr>
              <w:t>ARM 36.15.901 requires electrical systems to be flood-proofed</w:t>
            </w:r>
            <w:r>
              <w:rPr>
                <w:sz w:val="22"/>
                <w:szCs w:val="22"/>
              </w:rPr>
              <w:t xml:space="preserve"> and conform to certain conditions</w:t>
            </w:r>
            <w:r w:rsidRPr="008077C1">
              <w:rPr>
                <w:sz w:val="22"/>
                <w:szCs w:val="22"/>
              </w:rPr>
              <w:t>.</w:t>
            </w:r>
          </w:p>
        </w:tc>
        <w:tc>
          <w:tcPr>
            <w:tcW w:w="2134" w:type="dxa"/>
          </w:tcPr>
          <w:p w14:paraId="5D9CA3AA" w14:textId="011186A9" w:rsidR="008B2168" w:rsidRDefault="008B2168" w:rsidP="00400A18">
            <w:pPr>
              <w:spacing w:before="120" w:after="120"/>
              <w:rPr>
                <w:i/>
                <w:iCs/>
                <w:sz w:val="22"/>
                <w:szCs w:val="22"/>
              </w:rPr>
            </w:pPr>
            <w:r>
              <w:rPr>
                <w:i/>
                <w:iCs/>
                <w:sz w:val="22"/>
                <w:szCs w:val="22"/>
              </w:rPr>
              <w:t>Applicable</w:t>
            </w:r>
          </w:p>
        </w:tc>
        <w:tc>
          <w:tcPr>
            <w:tcW w:w="8078" w:type="dxa"/>
            <w:vMerge/>
          </w:tcPr>
          <w:p w14:paraId="02DD4D48" w14:textId="15756B3A" w:rsidR="008B2168" w:rsidRPr="00D633FA" w:rsidRDefault="008B2168" w:rsidP="00400A18">
            <w:pPr>
              <w:spacing w:before="120" w:after="120"/>
              <w:rPr>
                <w:i/>
                <w:iCs/>
                <w:sz w:val="22"/>
                <w:szCs w:val="22"/>
              </w:rPr>
            </w:pPr>
          </w:p>
        </w:tc>
      </w:tr>
    </w:tbl>
    <w:p w14:paraId="5D974D85" w14:textId="77777777" w:rsidR="00064A48" w:rsidRDefault="00064A48"/>
    <w:sectPr w:rsidR="00064A48" w:rsidSect="00EE7816">
      <w:headerReference w:type="even" r:id="rId9"/>
      <w:headerReference w:type="default" r:id="rId10"/>
      <w:footerReference w:type="default" r:id="rId11"/>
      <w:headerReference w:type="first" r:id="rId12"/>
      <w:pgSz w:w="24480" w:h="15840" w:orient="landscape" w:code="3"/>
      <w:pgMar w:top="907" w:right="1440" w:bottom="720" w:left="144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0F3B6" w14:textId="77777777" w:rsidR="000E2151" w:rsidRDefault="000E2151" w:rsidP="00232864">
      <w:r>
        <w:separator/>
      </w:r>
    </w:p>
  </w:endnote>
  <w:endnote w:type="continuationSeparator" w:id="0">
    <w:p w14:paraId="68237422" w14:textId="77777777" w:rsidR="000E2151" w:rsidRDefault="000E2151" w:rsidP="0023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77007525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A1AD7E2" w14:textId="00DD5B4C" w:rsidR="000E2151" w:rsidRPr="00264CE5" w:rsidRDefault="000E2151" w:rsidP="00130302">
            <w:pPr>
              <w:rPr>
                <w:sz w:val="20"/>
                <w:szCs w:val="20"/>
              </w:rPr>
            </w:pPr>
            <w:r w:rsidRPr="00264CE5">
              <w:rPr>
                <w:sz w:val="20"/>
                <w:szCs w:val="20"/>
                <w:vertAlign w:val="superscript"/>
              </w:rPr>
              <w:t>1</w:t>
            </w:r>
            <w:r w:rsidRPr="00264CE5">
              <w:rPr>
                <w:sz w:val="20"/>
                <w:szCs w:val="20"/>
              </w:rPr>
              <w:t xml:space="preserve"> This document identifies common environmental requirements, criteria, or limitations (ERCLs) at Comprehensive Environmental Cleanup and Responsibility Act sites.  However, this document should be used as a starting point, and is subject to change, as ERCLs are identified on a site-specific basis.  As different stages of the cleanup are completed and new ones arise, an ERCLs list may require detailed refinement.</w:t>
            </w:r>
          </w:p>
          <w:p w14:paraId="31F5768C" w14:textId="77777777" w:rsidR="000E2151" w:rsidRPr="00264CE5" w:rsidRDefault="000E2151" w:rsidP="002932D4">
            <w:pPr>
              <w:pStyle w:val="Footer"/>
              <w:tabs>
                <w:tab w:val="clear" w:pos="4680"/>
                <w:tab w:val="clear" w:pos="9360"/>
                <w:tab w:val="right" w:pos="21600"/>
              </w:tabs>
              <w:rPr>
                <w:sz w:val="20"/>
                <w:szCs w:val="20"/>
              </w:rPr>
            </w:pPr>
          </w:p>
          <w:p w14:paraId="0223E71A" w14:textId="7B1463D8" w:rsidR="000E2151" w:rsidRPr="00264CE5" w:rsidRDefault="000E2151" w:rsidP="002932D4">
            <w:pPr>
              <w:pStyle w:val="Footer"/>
              <w:tabs>
                <w:tab w:val="clear" w:pos="4680"/>
                <w:tab w:val="clear" w:pos="9360"/>
                <w:tab w:val="right" w:pos="21600"/>
              </w:tabs>
              <w:rPr>
                <w:sz w:val="20"/>
                <w:szCs w:val="20"/>
              </w:rPr>
            </w:pPr>
            <w:r w:rsidRPr="00264CE5">
              <w:rPr>
                <w:sz w:val="20"/>
                <w:szCs w:val="20"/>
              </w:rPr>
              <w:t>Example ERCLs (</w:t>
            </w:r>
            <w:r w:rsidR="00B6484E">
              <w:rPr>
                <w:sz w:val="20"/>
                <w:szCs w:val="20"/>
              </w:rPr>
              <w:t>November</w:t>
            </w:r>
            <w:r w:rsidRPr="00264CE5">
              <w:rPr>
                <w:sz w:val="20"/>
                <w:szCs w:val="20"/>
              </w:rPr>
              <w:t xml:space="preserve"> 2021)</w:t>
            </w:r>
            <w:r w:rsidRPr="00264CE5">
              <w:rPr>
                <w:sz w:val="20"/>
                <w:szCs w:val="20"/>
              </w:rPr>
              <w:tab/>
              <w:t xml:space="preserve">Page </w:t>
            </w:r>
            <w:r w:rsidRPr="00264CE5">
              <w:rPr>
                <w:sz w:val="20"/>
                <w:szCs w:val="20"/>
              </w:rPr>
              <w:fldChar w:fldCharType="begin"/>
            </w:r>
            <w:r w:rsidRPr="00264CE5">
              <w:rPr>
                <w:sz w:val="20"/>
                <w:szCs w:val="20"/>
              </w:rPr>
              <w:instrText xml:space="preserve"> PAGE </w:instrText>
            </w:r>
            <w:r w:rsidRPr="00264CE5">
              <w:rPr>
                <w:sz w:val="20"/>
                <w:szCs w:val="20"/>
              </w:rPr>
              <w:fldChar w:fldCharType="separate"/>
            </w:r>
            <w:r>
              <w:rPr>
                <w:noProof/>
                <w:sz w:val="20"/>
                <w:szCs w:val="20"/>
              </w:rPr>
              <w:t>25</w:t>
            </w:r>
            <w:r w:rsidRPr="00264CE5">
              <w:rPr>
                <w:sz w:val="20"/>
                <w:szCs w:val="20"/>
              </w:rPr>
              <w:fldChar w:fldCharType="end"/>
            </w:r>
            <w:r w:rsidRPr="00264CE5">
              <w:rPr>
                <w:sz w:val="20"/>
                <w:szCs w:val="20"/>
              </w:rPr>
              <w:t xml:space="preserve"> of </w:t>
            </w:r>
            <w:r w:rsidRPr="00264CE5">
              <w:rPr>
                <w:sz w:val="20"/>
                <w:szCs w:val="20"/>
              </w:rPr>
              <w:fldChar w:fldCharType="begin"/>
            </w:r>
            <w:r w:rsidRPr="00264CE5">
              <w:rPr>
                <w:sz w:val="20"/>
                <w:szCs w:val="20"/>
              </w:rPr>
              <w:instrText xml:space="preserve"> NUMPAGES  </w:instrText>
            </w:r>
            <w:r w:rsidRPr="00264CE5">
              <w:rPr>
                <w:sz w:val="20"/>
                <w:szCs w:val="20"/>
              </w:rPr>
              <w:fldChar w:fldCharType="separate"/>
            </w:r>
            <w:r>
              <w:rPr>
                <w:noProof/>
                <w:sz w:val="20"/>
                <w:szCs w:val="20"/>
              </w:rPr>
              <w:t>25</w:t>
            </w:r>
            <w:r w:rsidRPr="00264CE5">
              <w:rPr>
                <w:noProof/>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061D" w14:textId="77777777" w:rsidR="000E2151" w:rsidRDefault="000E2151" w:rsidP="00232864">
      <w:r>
        <w:separator/>
      </w:r>
    </w:p>
  </w:footnote>
  <w:footnote w:type="continuationSeparator" w:id="0">
    <w:p w14:paraId="508AA623" w14:textId="77777777" w:rsidR="000E2151" w:rsidRDefault="000E2151" w:rsidP="00232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479F" w14:textId="2DD2A206" w:rsidR="00EE7816" w:rsidRDefault="00891CA7">
    <w:pPr>
      <w:pStyle w:val="Header"/>
    </w:pPr>
    <w:r>
      <w:rPr>
        <w:noProof/>
      </w:rPr>
      <w:pict w14:anchorId="45C19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2813" o:spid="_x0000_s55298" type="#_x0000_t136" style="position:absolute;margin-left:0;margin-top:0;width:1079.9pt;height:154.25pt;z-index:-251655168;mso-position-horizontal:center;mso-position-horizontal-relative:margin;mso-position-vertical:center;mso-position-vertical-relative:margin" o:allowincell="f" fillcolor="silver" stroked="f">
          <v:fill opacity=".5"/>
          <v:textpath style="font-family:&quot;Times New Roman&quot;;font-size:1pt" string="Example ERCL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E752" w14:textId="5D296195" w:rsidR="00EE7816" w:rsidRDefault="00891CA7">
    <w:pPr>
      <w:pStyle w:val="Header"/>
    </w:pPr>
    <w:r>
      <w:rPr>
        <w:noProof/>
      </w:rPr>
      <w:pict w14:anchorId="6E4B63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2814" o:spid="_x0000_s55299" type="#_x0000_t136" style="position:absolute;margin-left:0;margin-top:0;width:1079.9pt;height:154.25pt;z-index:-251653120;mso-position-horizontal:center;mso-position-horizontal-relative:margin;mso-position-vertical:center;mso-position-vertical-relative:margin" o:allowincell="f" fillcolor="silver" stroked="f">
          <v:fill opacity=".5"/>
          <v:textpath style="font-family:&quot;Times New Roman&quot;;font-size:1pt" string="Example ERCL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21999" w14:textId="2D58666B" w:rsidR="00EE7816" w:rsidRDefault="00891CA7">
    <w:pPr>
      <w:pStyle w:val="Header"/>
    </w:pPr>
    <w:r>
      <w:rPr>
        <w:noProof/>
      </w:rPr>
      <w:pict w14:anchorId="13909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212812" o:spid="_x0000_s55297" type="#_x0000_t136" style="position:absolute;margin-left:0;margin-top:0;width:1079.9pt;height:154.25pt;z-index:-251657216;mso-position-horizontal:center;mso-position-horizontal-relative:margin;mso-position-vertical:center;mso-position-vertical-relative:margin" o:allowincell="f" fillcolor="silver" stroked="f">
          <v:fill opacity=".5"/>
          <v:textpath style="font-family:&quot;Times New Roman&quot;;font-size:1pt" string="Example ERCL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266C87"/>
    <w:multiLevelType w:val="multilevel"/>
    <w:tmpl w:val="6AAA8F0E"/>
    <w:lvl w:ilvl="0">
      <w:start w:val="3"/>
      <w:numFmt w:val="decimal"/>
      <w:lvlText w:val="%1"/>
      <w:lvlJc w:val="left"/>
      <w:pPr>
        <w:ind w:left="420" w:hanging="300"/>
        <w:jc w:val="left"/>
      </w:pPr>
      <w:rPr>
        <w:rFonts w:hint="default"/>
      </w:rPr>
    </w:lvl>
    <w:lvl w:ilvl="1">
      <w:start w:val="2"/>
      <w:numFmt w:val="decimal"/>
      <w:lvlText w:val="%1.%2"/>
      <w:lvlJc w:val="left"/>
      <w:pPr>
        <w:ind w:left="420" w:hanging="300"/>
        <w:jc w:val="left"/>
      </w:pPr>
      <w:rPr>
        <w:rFonts w:hint="default"/>
        <w:u w:val="thick" w:color="000000"/>
      </w:rPr>
    </w:lvl>
    <w:lvl w:ilvl="2">
      <w:start w:val="1"/>
      <w:numFmt w:val="decimal"/>
      <w:lvlText w:val="%3."/>
      <w:lvlJc w:val="left"/>
      <w:pPr>
        <w:ind w:left="1560" w:hanging="360"/>
        <w:jc w:val="left"/>
      </w:pPr>
      <w:rPr>
        <w:rFonts w:ascii="Times New Roman" w:eastAsia="Times New Roman" w:hAnsi="Times New Roman" w:hint="default"/>
        <w:sz w:val="24"/>
        <w:szCs w:val="24"/>
      </w:rPr>
    </w:lvl>
    <w:lvl w:ilvl="3">
      <w:start w:val="1"/>
      <w:numFmt w:val="bullet"/>
      <w:lvlText w:val="•"/>
      <w:lvlJc w:val="left"/>
      <w:pPr>
        <w:ind w:left="3346" w:hanging="360"/>
      </w:pPr>
      <w:rPr>
        <w:rFonts w:hint="default"/>
      </w:rPr>
    </w:lvl>
    <w:lvl w:ilvl="4">
      <w:start w:val="1"/>
      <w:numFmt w:val="bullet"/>
      <w:lvlText w:val="•"/>
      <w:lvlJc w:val="left"/>
      <w:pPr>
        <w:ind w:left="4240" w:hanging="360"/>
      </w:pPr>
      <w:rPr>
        <w:rFonts w:hint="default"/>
      </w:rPr>
    </w:lvl>
    <w:lvl w:ilvl="5">
      <w:start w:val="1"/>
      <w:numFmt w:val="bullet"/>
      <w:lvlText w:val="•"/>
      <w:lvlJc w:val="left"/>
      <w:pPr>
        <w:ind w:left="5133" w:hanging="360"/>
      </w:pPr>
      <w:rPr>
        <w:rFonts w:hint="default"/>
      </w:rPr>
    </w:lvl>
    <w:lvl w:ilvl="6">
      <w:start w:val="1"/>
      <w:numFmt w:val="bullet"/>
      <w:lvlText w:val="•"/>
      <w:lvlJc w:val="left"/>
      <w:pPr>
        <w:ind w:left="6026" w:hanging="360"/>
      </w:pPr>
      <w:rPr>
        <w:rFonts w:hint="default"/>
      </w:rPr>
    </w:lvl>
    <w:lvl w:ilvl="7">
      <w:start w:val="1"/>
      <w:numFmt w:val="bullet"/>
      <w:lvlText w:val="•"/>
      <w:lvlJc w:val="left"/>
      <w:pPr>
        <w:ind w:left="6920" w:hanging="360"/>
      </w:pPr>
      <w:rPr>
        <w:rFonts w:hint="default"/>
      </w:rPr>
    </w:lvl>
    <w:lvl w:ilvl="8">
      <w:start w:val="1"/>
      <w:numFmt w:val="bullet"/>
      <w:lvlText w:val="•"/>
      <w:lvlJc w:val="left"/>
      <w:pPr>
        <w:ind w:left="7813" w:hanging="360"/>
      </w:pPr>
      <w:rPr>
        <w:rFonts w:hint="default"/>
      </w:rPr>
    </w:lvl>
  </w:abstractNum>
  <w:abstractNum w:abstractNumId="1" w15:restartNumberingAfterBreak="0">
    <w:nsid w:val="7D933EE3"/>
    <w:multiLevelType w:val="multilevel"/>
    <w:tmpl w:val="A1305638"/>
    <w:lvl w:ilvl="0">
      <w:start w:val="3"/>
      <w:numFmt w:val="decimal"/>
      <w:lvlText w:val="%1"/>
      <w:lvlJc w:val="left"/>
      <w:pPr>
        <w:ind w:left="3055" w:hanging="300"/>
        <w:jc w:val="left"/>
      </w:pPr>
      <w:rPr>
        <w:rFonts w:hint="default"/>
      </w:rPr>
    </w:lvl>
    <w:lvl w:ilvl="1">
      <w:start w:val="1"/>
      <w:numFmt w:val="decimal"/>
      <w:lvlText w:val="%1.%2"/>
      <w:lvlJc w:val="left"/>
      <w:pPr>
        <w:ind w:left="3055" w:hanging="300"/>
        <w:jc w:val="right"/>
      </w:pPr>
      <w:rPr>
        <w:rFonts w:hint="default"/>
        <w:u w:val="thick" w:color="000000"/>
      </w:rPr>
    </w:lvl>
    <w:lvl w:ilvl="2">
      <w:start w:val="1"/>
      <w:numFmt w:val="decimal"/>
      <w:lvlText w:val="%1.%2.%3."/>
      <w:lvlJc w:val="left"/>
      <w:pPr>
        <w:ind w:left="840" w:hanging="720"/>
        <w:jc w:val="left"/>
      </w:pPr>
      <w:rPr>
        <w:rFonts w:ascii="Times New Roman" w:eastAsia="Times New Roman" w:hAnsi="Times New Roman" w:hint="default"/>
        <w:sz w:val="24"/>
        <w:szCs w:val="24"/>
      </w:rPr>
    </w:lvl>
    <w:lvl w:ilvl="3">
      <w:start w:val="1"/>
      <w:numFmt w:val="bullet"/>
      <w:lvlText w:val="•"/>
      <w:lvlJc w:val="left"/>
      <w:pPr>
        <w:ind w:left="4509" w:hanging="720"/>
      </w:pPr>
      <w:rPr>
        <w:rFonts w:hint="default"/>
      </w:rPr>
    </w:lvl>
    <w:lvl w:ilvl="4">
      <w:start w:val="1"/>
      <w:numFmt w:val="bullet"/>
      <w:lvlText w:val="•"/>
      <w:lvlJc w:val="left"/>
      <w:pPr>
        <w:ind w:left="5236" w:hanging="720"/>
      </w:pPr>
      <w:rPr>
        <w:rFonts w:hint="default"/>
      </w:rPr>
    </w:lvl>
    <w:lvl w:ilvl="5">
      <w:start w:val="1"/>
      <w:numFmt w:val="bullet"/>
      <w:lvlText w:val="•"/>
      <w:lvlJc w:val="left"/>
      <w:pPr>
        <w:ind w:left="5964" w:hanging="720"/>
      </w:pPr>
      <w:rPr>
        <w:rFonts w:hint="default"/>
      </w:rPr>
    </w:lvl>
    <w:lvl w:ilvl="6">
      <w:start w:val="1"/>
      <w:numFmt w:val="bullet"/>
      <w:lvlText w:val="•"/>
      <w:lvlJc w:val="left"/>
      <w:pPr>
        <w:ind w:left="6691" w:hanging="720"/>
      </w:pPr>
      <w:rPr>
        <w:rFonts w:hint="default"/>
      </w:rPr>
    </w:lvl>
    <w:lvl w:ilvl="7">
      <w:start w:val="1"/>
      <w:numFmt w:val="bullet"/>
      <w:lvlText w:val="•"/>
      <w:lvlJc w:val="left"/>
      <w:pPr>
        <w:ind w:left="7418" w:hanging="720"/>
      </w:pPr>
      <w:rPr>
        <w:rFonts w:hint="default"/>
      </w:rPr>
    </w:lvl>
    <w:lvl w:ilvl="8">
      <w:start w:val="1"/>
      <w:numFmt w:val="bullet"/>
      <w:lvlText w:val="•"/>
      <w:lvlJc w:val="left"/>
      <w:pPr>
        <w:ind w:left="8145" w:hanging="7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55300"/>
    <o:shapelayout v:ext="edit">
      <o:idmap v:ext="edit" data="5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8F1"/>
    <w:rsid w:val="000006BA"/>
    <w:rsid w:val="000137BF"/>
    <w:rsid w:val="0001660E"/>
    <w:rsid w:val="000310BF"/>
    <w:rsid w:val="0004258D"/>
    <w:rsid w:val="000458B4"/>
    <w:rsid w:val="00047C61"/>
    <w:rsid w:val="00051774"/>
    <w:rsid w:val="0005354E"/>
    <w:rsid w:val="00064A48"/>
    <w:rsid w:val="00067F26"/>
    <w:rsid w:val="0007397C"/>
    <w:rsid w:val="0007512F"/>
    <w:rsid w:val="00081B36"/>
    <w:rsid w:val="00083A58"/>
    <w:rsid w:val="00085830"/>
    <w:rsid w:val="0008677F"/>
    <w:rsid w:val="000869EB"/>
    <w:rsid w:val="000A466A"/>
    <w:rsid w:val="000A46B0"/>
    <w:rsid w:val="000A58A3"/>
    <w:rsid w:val="000A59BB"/>
    <w:rsid w:val="000A7B42"/>
    <w:rsid w:val="000C54C9"/>
    <w:rsid w:val="000E2151"/>
    <w:rsid w:val="000E49B2"/>
    <w:rsid w:val="00100526"/>
    <w:rsid w:val="001038EE"/>
    <w:rsid w:val="0010609C"/>
    <w:rsid w:val="00115BC7"/>
    <w:rsid w:val="0012008B"/>
    <w:rsid w:val="00130302"/>
    <w:rsid w:val="00135FC0"/>
    <w:rsid w:val="0014276F"/>
    <w:rsid w:val="0014566F"/>
    <w:rsid w:val="00155021"/>
    <w:rsid w:val="00155C75"/>
    <w:rsid w:val="00155FD5"/>
    <w:rsid w:val="0016234F"/>
    <w:rsid w:val="001656FE"/>
    <w:rsid w:val="00173165"/>
    <w:rsid w:val="001866CD"/>
    <w:rsid w:val="001930C6"/>
    <w:rsid w:val="00196813"/>
    <w:rsid w:val="00196C8F"/>
    <w:rsid w:val="001C3907"/>
    <w:rsid w:val="001D083F"/>
    <w:rsid w:val="001D1F6E"/>
    <w:rsid w:val="001D4546"/>
    <w:rsid w:val="001D7FBE"/>
    <w:rsid w:val="001E7A78"/>
    <w:rsid w:val="001F1007"/>
    <w:rsid w:val="001F18CE"/>
    <w:rsid w:val="001F6F67"/>
    <w:rsid w:val="001F6FB1"/>
    <w:rsid w:val="001F6FDD"/>
    <w:rsid w:val="0020066D"/>
    <w:rsid w:val="00205AC8"/>
    <w:rsid w:val="002170E3"/>
    <w:rsid w:val="00223249"/>
    <w:rsid w:val="00232864"/>
    <w:rsid w:val="00236276"/>
    <w:rsid w:val="00261A02"/>
    <w:rsid w:val="00264CE5"/>
    <w:rsid w:val="00266CA8"/>
    <w:rsid w:val="0027188E"/>
    <w:rsid w:val="00273916"/>
    <w:rsid w:val="00284130"/>
    <w:rsid w:val="002932D4"/>
    <w:rsid w:val="002935FC"/>
    <w:rsid w:val="00293EEB"/>
    <w:rsid w:val="002950ED"/>
    <w:rsid w:val="002A594E"/>
    <w:rsid w:val="002B6602"/>
    <w:rsid w:val="002C68EA"/>
    <w:rsid w:val="002D30B9"/>
    <w:rsid w:val="002D70F0"/>
    <w:rsid w:val="002E2B81"/>
    <w:rsid w:val="002E5197"/>
    <w:rsid w:val="002E682A"/>
    <w:rsid w:val="002E6CFB"/>
    <w:rsid w:val="002E7245"/>
    <w:rsid w:val="002F28E2"/>
    <w:rsid w:val="002F318E"/>
    <w:rsid w:val="00304FCF"/>
    <w:rsid w:val="00305B9D"/>
    <w:rsid w:val="0031295D"/>
    <w:rsid w:val="003135DB"/>
    <w:rsid w:val="00313C5C"/>
    <w:rsid w:val="00314EFE"/>
    <w:rsid w:val="003336D1"/>
    <w:rsid w:val="0033393A"/>
    <w:rsid w:val="00340646"/>
    <w:rsid w:val="00342631"/>
    <w:rsid w:val="0034531E"/>
    <w:rsid w:val="00346891"/>
    <w:rsid w:val="00347F88"/>
    <w:rsid w:val="00353035"/>
    <w:rsid w:val="00356946"/>
    <w:rsid w:val="003665F3"/>
    <w:rsid w:val="00376B84"/>
    <w:rsid w:val="00380375"/>
    <w:rsid w:val="003922BB"/>
    <w:rsid w:val="003B1647"/>
    <w:rsid w:val="003B1C61"/>
    <w:rsid w:val="003B3582"/>
    <w:rsid w:val="003B432B"/>
    <w:rsid w:val="003B6E01"/>
    <w:rsid w:val="003C20BB"/>
    <w:rsid w:val="003C4CF7"/>
    <w:rsid w:val="003C7A23"/>
    <w:rsid w:val="003D7E3B"/>
    <w:rsid w:val="003E0488"/>
    <w:rsid w:val="003F1134"/>
    <w:rsid w:val="003F59AD"/>
    <w:rsid w:val="003F5A7D"/>
    <w:rsid w:val="00400A18"/>
    <w:rsid w:val="00403887"/>
    <w:rsid w:val="00412CC5"/>
    <w:rsid w:val="004217F4"/>
    <w:rsid w:val="00422D9D"/>
    <w:rsid w:val="004337CA"/>
    <w:rsid w:val="004375F7"/>
    <w:rsid w:val="0044265E"/>
    <w:rsid w:val="004447D5"/>
    <w:rsid w:val="004606BC"/>
    <w:rsid w:val="00466816"/>
    <w:rsid w:val="00486075"/>
    <w:rsid w:val="00496076"/>
    <w:rsid w:val="004A0717"/>
    <w:rsid w:val="004A201C"/>
    <w:rsid w:val="004A7AFC"/>
    <w:rsid w:val="004B3A4C"/>
    <w:rsid w:val="004C273E"/>
    <w:rsid w:val="004C74BB"/>
    <w:rsid w:val="004C7738"/>
    <w:rsid w:val="004D57E1"/>
    <w:rsid w:val="004F1C99"/>
    <w:rsid w:val="0050442A"/>
    <w:rsid w:val="005064E1"/>
    <w:rsid w:val="00506944"/>
    <w:rsid w:val="005241C8"/>
    <w:rsid w:val="00525315"/>
    <w:rsid w:val="00530FBE"/>
    <w:rsid w:val="00531EBD"/>
    <w:rsid w:val="00533418"/>
    <w:rsid w:val="0053660C"/>
    <w:rsid w:val="00550459"/>
    <w:rsid w:val="00552FEC"/>
    <w:rsid w:val="0055634A"/>
    <w:rsid w:val="0055735F"/>
    <w:rsid w:val="00560E03"/>
    <w:rsid w:val="0056565F"/>
    <w:rsid w:val="00566DDE"/>
    <w:rsid w:val="0057121A"/>
    <w:rsid w:val="00571645"/>
    <w:rsid w:val="00575B19"/>
    <w:rsid w:val="00591438"/>
    <w:rsid w:val="005A1D3D"/>
    <w:rsid w:val="005A77FE"/>
    <w:rsid w:val="005B3097"/>
    <w:rsid w:val="005B51E6"/>
    <w:rsid w:val="005C0F8D"/>
    <w:rsid w:val="005D20F1"/>
    <w:rsid w:val="005D3D56"/>
    <w:rsid w:val="005E5F2C"/>
    <w:rsid w:val="005E69FA"/>
    <w:rsid w:val="005F5ED2"/>
    <w:rsid w:val="0060172E"/>
    <w:rsid w:val="00607042"/>
    <w:rsid w:val="00624756"/>
    <w:rsid w:val="00626F2C"/>
    <w:rsid w:val="00647D7C"/>
    <w:rsid w:val="00647F9E"/>
    <w:rsid w:val="00652EE7"/>
    <w:rsid w:val="006546DD"/>
    <w:rsid w:val="006628F1"/>
    <w:rsid w:val="006636EC"/>
    <w:rsid w:val="006900D8"/>
    <w:rsid w:val="00690838"/>
    <w:rsid w:val="006A0347"/>
    <w:rsid w:val="006A1095"/>
    <w:rsid w:val="006C561F"/>
    <w:rsid w:val="006C6E93"/>
    <w:rsid w:val="006C7F66"/>
    <w:rsid w:val="006D4536"/>
    <w:rsid w:val="006D4C16"/>
    <w:rsid w:val="006E11AE"/>
    <w:rsid w:val="006E1AE6"/>
    <w:rsid w:val="006F6848"/>
    <w:rsid w:val="007000AE"/>
    <w:rsid w:val="00717D96"/>
    <w:rsid w:val="00724582"/>
    <w:rsid w:val="00724F1E"/>
    <w:rsid w:val="0072590D"/>
    <w:rsid w:val="0072661C"/>
    <w:rsid w:val="007330B1"/>
    <w:rsid w:val="0074322B"/>
    <w:rsid w:val="007432C9"/>
    <w:rsid w:val="00743A58"/>
    <w:rsid w:val="00752D28"/>
    <w:rsid w:val="00756298"/>
    <w:rsid w:val="0075668C"/>
    <w:rsid w:val="007644C2"/>
    <w:rsid w:val="00770A83"/>
    <w:rsid w:val="007773B2"/>
    <w:rsid w:val="00780C23"/>
    <w:rsid w:val="00792D3C"/>
    <w:rsid w:val="00794D03"/>
    <w:rsid w:val="00797B5E"/>
    <w:rsid w:val="00797D1E"/>
    <w:rsid w:val="007A0D4B"/>
    <w:rsid w:val="007B4DBC"/>
    <w:rsid w:val="007D51C0"/>
    <w:rsid w:val="007E471A"/>
    <w:rsid w:val="007F0AAE"/>
    <w:rsid w:val="00802146"/>
    <w:rsid w:val="00805CDE"/>
    <w:rsid w:val="008077C1"/>
    <w:rsid w:val="00811BAF"/>
    <w:rsid w:val="00812A16"/>
    <w:rsid w:val="00821D54"/>
    <w:rsid w:val="00821DA0"/>
    <w:rsid w:val="0083010A"/>
    <w:rsid w:val="00844417"/>
    <w:rsid w:val="008564F4"/>
    <w:rsid w:val="00856A04"/>
    <w:rsid w:val="00857367"/>
    <w:rsid w:val="00863CE2"/>
    <w:rsid w:val="00877A3D"/>
    <w:rsid w:val="008869D3"/>
    <w:rsid w:val="00887862"/>
    <w:rsid w:val="00891CA7"/>
    <w:rsid w:val="008A2C1C"/>
    <w:rsid w:val="008A591E"/>
    <w:rsid w:val="008B2168"/>
    <w:rsid w:val="008B77F4"/>
    <w:rsid w:val="008D62D0"/>
    <w:rsid w:val="008E077A"/>
    <w:rsid w:val="008E601A"/>
    <w:rsid w:val="008F05BA"/>
    <w:rsid w:val="008F3951"/>
    <w:rsid w:val="008F39FC"/>
    <w:rsid w:val="008F3CF8"/>
    <w:rsid w:val="008F5007"/>
    <w:rsid w:val="008F568D"/>
    <w:rsid w:val="009045F3"/>
    <w:rsid w:val="00925904"/>
    <w:rsid w:val="009277D6"/>
    <w:rsid w:val="00930F63"/>
    <w:rsid w:val="009320DC"/>
    <w:rsid w:val="0095664C"/>
    <w:rsid w:val="009603E5"/>
    <w:rsid w:val="00967ABF"/>
    <w:rsid w:val="00967FBA"/>
    <w:rsid w:val="00972380"/>
    <w:rsid w:val="00985DDD"/>
    <w:rsid w:val="00987784"/>
    <w:rsid w:val="00990E20"/>
    <w:rsid w:val="00995CD1"/>
    <w:rsid w:val="0099722C"/>
    <w:rsid w:val="009C708B"/>
    <w:rsid w:val="009D24CD"/>
    <w:rsid w:val="009E45F0"/>
    <w:rsid w:val="009E7C17"/>
    <w:rsid w:val="009F083B"/>
    <w:rsid w:val="009F3F2C"/>
    <w:rsid w:val="00A021AB"/>
    <w:rsid w:val="00A05CD4"/>
    <w:rsid w:val="00A06463"/>
    <w:rsid w:val="00A06BA5"/>
    <w:rsid w:val="00A20A37"/>
    <w:rsid w:val="00A20E32"/>
    <w:rsid w:val="00A267EE"/>
    <w:rsid w:val="00A3161D"/>
    <w:rsid w:val="00A33CAA"/>
    <w:rsid w:val="00A521EC"/>
    <w:rsid w:val="00A5667A"/>
    <w:rsid w:val="00A70AF1"/>
    <w:rsid w:val="00A80AF0"/>
    <w:rsid w:val="00A84584"/>
    <w:rsid w:val="00A91F75"/>
    <w:rsid w:val="00AC09D3"/>
    <w:rsid w:val="00AD09D6"/>
    <w:rsid w:val="00AD5A14"/>
    <w:rsid w:val="00AE2238"/>
    <w:rsid w:val="00AE27BC"/>
    <w:rsid w:val="00AE5401"/>
    <w:rsid w:val="00AF01AB"/>
    <w:rsid w:val="00AF5794"/>
    <w:rsid w:val="00B007D7"/>
    <w:rsid w:val="00B0514F"/>
    <w:rsid w:val="00B072FE"/>
    <w:rsid w:val="00B1463F"/>
    <w:rsid w:val="00B16D0C"/>
    <w:rsid w:val="00B236F0"/>
    <w:rsid w:val="00B36F67"/>
    <w:rsid w:val="00B45510"/>
    <w:rsid w:val="00B50844"/>
    <w:rsid w:val="00B51F4F"/>
    <w:rsid w:val="00B6484E"/>
    <w:rsid w:val="00B65228"/>
    <w:rsid w:val="00B66655"/>
    <w:rsid w:val="00B67D9C"/>
    <w:rsid w:val="00B73C7F"/>
    <w:rsid w:val="00B76114"/>
    <w:rsid w:val="00B82BE1"/>
    <w:rsid w:val="00B83C96"/>
    <w:rsid w:val="00B95D7C"/>
    <w:rsid w:val="00BA75DA"/>
    <w:rsid w:val="00BB1B02"/>
    <w:rsid w:val="00BD6BFB"/>
    <w:rsid w:val="00BD7EED"/>
    <w:rsid w:val="00BF105D"/>
    <w:rsid w:val="00BF2C11"/>
    <w:rsid w:val="00C00D95"/>
    <w:rsid w:val="00C03D82"/>
    <w:rsid w:val="00C106B0"/>
    <w:rsid w:val="00C11848"/>
    <w:rsid w:val="00C37480"/>
    <w:rsid w:val="00C529C3"/>
    <w:rsid w:val="00C52F88"/>
    <w:rsid w:val="00C55F55"/>
    <w:rsid w:val="00C6354B"/>
    <w:rsid w:val="00C67560"/>
    <w:rsid w:val="00C77615"/>
    <w:rsid w:val="00C8395A"/>
    <w:rsid w:val="00C944FD"/>
    <w:rsid w:val="00C955C5"/>
    <w:rsid w:val="00CA0B5F"/>
    <w:rsid w:val="00CA204A"/>
    <w:rsid w:val="00CA405A"/>
    <w:rsid w:val="00CA5872"/>
    <w:rsid w:val="00CA5CF7"/>
    <w:rsid w:val="00CB0176"/>
    <w:rsid w:val="00CB3CD2"/>
    <w:rsid w:val="00CD16F3"/>
    <w:rsid w:val="00CD5E94"/>
    <w:rsid w:val="00CE13A8"/>
    <w:rsid w:val="00CF67F0"/>
    <w:rsid w:val="00CF7EE6"/>
    <w:rsid w:val="00D03207"/>
    <w:rsid w:val="00D07371"/>
    <w:rsid w:val="00D207DA"/>
    <w:rsid w:val="00D20CC4"/>
    <w:rsid w:val="00D21AE5"/>
    <w:rsid w:val="00D22EAA"/>
    <w:rsid w:val="00D348D2"/>
    <w:rsid w:val="00D352E4"/>
    <w:rsid w:val="00D36FCA"/>
    <w:rsid w:val="00D40D57"/>
    <w:rsid w:val="00D60FE4"/>
    <w:rsid w:val="00D633FA"/>
    <w:rsid w:val="00D6545A"/>
    <w:rsid w:val="00D878F1"/>
    <w:rsid w:val="00D91832"/>
    <w:rsid w:val="00D92F25"/>
    <w:rsid w:val="00D940B0"/>
    <w:rsid w:val="00D94108"/>
    <w:rsid w:val="00DA24D7"/>
    <w:rsid w:val="00DA2F28"/>
    <w:rsid w:val="00DC2602"/>
    <w:rsid w:val="00DD2636"/>
    <w:rsid w:val="00DE2213"/>
    <w:rsid w:val="00DF1B00"/>
    <w:rsid w:val="00DF5C7E"/>
    <w:rsid w:val="00E063B0"/>
    <w:rsid w:val="00E12B2E"/>
    <w:rsid w:val="00E312D2"/>
    <w:rsid w:val="00E34DCC"/>
    <w:rsid w:val="00E36035"/>
    <w:rsid w:val="00E5055F"/>
    <w:rsid w:val="00E57410"/>
    <w:rsid w:val="00E623FF"/>
    <w:rsid w:val="00E71B20"/>
    <w:rsid w:val="00E73CFA"/>
    <w:rsid w:val="00E753D7"/>
    <w:rsid w:val="00E756E5"/>
    <w:rsid w:val="00E85B40"/>
    <w:rsid w:val="00E937A6"/>
    <w:rsid w:val="00E95D2E"/>
    <w:rsid w:val="00E96BAC"/>
    <w:rsid w:val="00EA00F8"/>
    <w:rsid w:val="00EE3CAA"/>
    <w:rsid w:val="00EE51E8"/>
    <w:rsid w:val="00EE7816"/>
    <w:rsid w:val="00EF1043"/>
    <w:rsid w:val="00EF75AD"/>
    <w:rsid w:val="00F011F4"/>
    <w:rsid w:val="00F06C5F"/>
    <w:rsid w:val="00F14E7D"/>
    <w:rsid w:val="00F17AFA"/>
    <w:rsid w:val="00F21EE4"/>
    <w:rsid w:val="00F23B44"/>
    <w:rsid w:val="00F25F25"/>
    <w:rsid w:val="00F2603D"/>
    <w:rsid w:val="00F267D3"/>
    <w:rsid w:val="00F31CEC"/>
    <w:rsid w:val="00F33083"/>
    <w:rsid w:val="00F461C4"/>
    <w:rsid w:val="00F4629B"/>
    <w:rsid w:val="00F4707F"/>
    <w:rsid w:val="00F52975"/>
    <w:rsid w:val="00F64370"/>
    <w:rsid w:val="00F646FA"/>
    <w:rsid w:val="00F73EDF"/>
    <w:rsid w:val="00F775CB"/>
    <w:rsid w:val="00F77D51"/>
    <w:rsid w:val="00F81294"/>
    <w:rsid w:val="00F819BD"/>
    <w:rsid w:val="00F87AE1"/>
    <w:rsid w:val="00F9184A"/>
    <w:rsid w:val="00F91C43"/>
    <w:rsid w:val="00F970FE"/>
    <w:rsid w:val="00FA2DD8"/>
    <w:rsid w:val="00FA45CE"/>
    <w:rsid w:val="00FB405E"/>
    <w:rsid w:val="00FD2C9D"/>
    <w:rsid w:val="00FD3BB5"/>
    <w:rsid w:val="00FD7DDB"/>
    <w:rsid w:val="00FE0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300"/>
    <o:shapelayout v:ext="edit">
      <o:idmap v:ext="edit" data="1"/>
    </o:shapelayout>
  </w:shapeDefaults>
  <w:decimalSymbol w:val="."/>
  <w:listSeparator w:val=","/>
  <w14:docId w14:val="7877D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themeColor="text1"/>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2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33083"/>
    <w:pPr>
      <w:widowControl w:val="0"/>
      <w:ind w:left="100"/>
    </w:pPr>
    <w:rPr>
      <w:rFonts w:cstheme="minorBidi"/>
      <w:color w:val="auto"/>
    </w:rPr>
  </w:style>
  <w:style w:type="character" w:customStyle="1" w:styleId="BodyTextChar">
    <w:name w:val="Body Text Char"/>
    <w:basedOn w:val="DefaultParagraphFont"/>
    <w:link w:val="BodyText"/>
    <w:uiPriority w:val="1"/>
    <w:rsid w:val="00F33083"/>
    <w:rPr>
      <w:rFonts w:cstheme="minorBidi"/>
      <w:color w:val="auto"/>
    </w:rPr>
  </w:style>
  <w:style w:type="character" w:styleId="CommentReference">
    <w:name w:val="annotation reference"/>
    <w:basedOn w:val="DefaultParagraphFont"/>
    <w:uiPriority w:val="99"/>
    <w:semiHidden/>
    <w:unhideWhenUsed/>
    <w:rsid w:val="00F461C4"/>
    <w:rPr>
      <w:sz w:val="16"/>
      <w:szCs w:val="16"/>
    </w:rPr>
  </w:style>
  <w:style w:type="paragraph" w:styleId="CommentText">
    <w:name w:val="annotation text"/>
    <w:basedOn w:val="Normal"/>
    <w:link w:val="CommentTextChar"/>
    <w:uiPriority w:val="99"/>
    <w:semiHidden/>
    <w:unhideWhenUsed/>
    <w:rsid w:val="00F461C4"/>
    <w:pPr>
      <w:spacing w:after="160"/>
    </w:pPr>
    <w:rPr>
      <w:rFonts w:ascii="Arial" w:eastAsiaTheme="minorHAnsi" w:hAnsi="Arial" w:cstheme="minorBidi"/>
      <w:color w:val="auto"/>
      <w:sz w:val="20"/>
      <w:szCs w:val="20"/>
    </w:rPr>
  </w:style>
  <w:style w:type="character" w:customStyle="1" w:styleId="CommentTextChar">
    <w:name w:val="Comment Text Char"/>
    <w:basedOn w:val="DefaultParagraphFont"/>
    <w:link w:val="CommentText"/>
    <w:uiPriority w:val="99"/>
    <w:semiHidden/>
    <w:rsid w:val="00F461C4"/>
    <w:rPr>
      <w:rFonts w:ascii="Arial" w:eastAsiaTheme="minorHAnsi" w:hAnsi="Arial"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5E69FA"/>
    <w:pPr>
      <w:spacing w:after="0"/>
    </w:pPr>
    <w:rPr>
      <w:rFonts w:ascii="Times New Roman" w:eastAsia="Times New Roman" w:hAnsi="Times New Roman" w:cs="Times New Roman"/>
      <w:b/>
      <w:bCs/>
      <w:color w:val="000000" w:themeColor="text1"/>
    </w:rPr>
  </w:style>
  <w:style w:type="character" w:customStyle="1" w:styleId="CommentSubjectChar">
    <w:name w:val="Comment Subject Char"/>
    <w:basedOn w:val="CommentTextChar"/>
    <w:link w:val="CommentSubject"/>
    <w:uiPriority w:val="99"/>
    <w:semiHidden/>
    <w:rsid w:val="005E69FA"/>
    <w:rPr>
      <w:rFonts w:ascii="Arial" w:eastAsiaTheme="minorHAnsi" w:hAnsi="Arial" w:cstheme="minorBidi"/>
      <w:b/>
      <w:bCs/>
      <w:color w:val="auto"/>
      <w:sz w:val="20"/>
      <w:szCs w:val="20"/>
    </w:rPr>
  </w:style>
  <w:style w:type="character" w:styleId="Hyperlink">
    <w:name w:val="Hyperlink"/>
    <w:basedOn w:val="DefaultParagraphFont"/>
    <w:uiPriority w:val="99"/>
    <w:unhideWhenUsed/>
    <w:rsid w:val="008564F4"/>
    <w:rPr>
      <w:color w:val="0000FF" w:themeColor="hyperlink"/>
      <w:u w:val="single"/>
    </w:rPr>
  </w:style>
  <w:style w:type="character" w:customStyle="1" w:styleId="UnresolvedMention1">
    <w:name w:val="Unresolved Mention1"/>
    <w:basedOn w:val="DefaultParagraphFont"/>
    <w:uiPriority w:val="99"/>
    <w:semiHidden/>
    <w:unhideWhenUsed/>
    <w:rsid w:val="008564F4"/>
    <w:rPr>
      <w:color w:val="605E5C"/>
      <w:shd w:val="clear" w:color="auto" w:fill="E1DFDD"/>
    </w:rPr>
  </w:style>
  <w:style w:type="paragraph" w:styleId="Header">
    <w:name w:val="header"/>
    <w:basedOn w:val="Normal"/>
    <w:link w:val="HeaderChar"/>
    <w:uiPriority w:val="99"/>
    <w:unhideWhenUsed/>
    <w:rsid w:val="00232864"/>
    <w:pPr>
      <w:tabs>
        <w:tab w:val="center" w:pos="4680"/>
        <w:tab w:val="right" w:pos="9360"/>
      </w:tabs>
    </w:pPr>
  </w:style>
  <w:style w:type="character" w:customStyle="1" w:styleId="HeaderChar">
    <w:name w:val="Header Char"/>
    <w:basedOn w:val="DefaultParagraphFont"/>
    <w:link w:val="Header"/>
    <w:uiPriority w:val="99"/>
    <w:rsid w:val="00232864"/>
  </w:style>
  <w:style w:type="paragraph" w:styleId="Footer">
    <w:name w:val="footer"/>
    <w:basedOn w:val="Normal"/>
    <w:link w:val="FooterChar"/>
    <w:uiPriority w:val="99"/>
    <w:unhideWhenUsed/>
    <w:rsid w:val="00232864"/>
    <w:pPr>
      <w:tabs>
        <w:tab w:val="center" w:pos="4680"/>
        <w:tab w:val="right" w:pos="9360"/>
      </w:tabs>
    </w:pPr>
  </w:style>
  <w:style w:type="character" w:customStyle="1" w:styleId="FooterChar">
    <w:name w:val="Footer Char"/>
    <w:basedOn w:val="DefaultParagraphFont"/>
    <w:link w:val="Footer"/>
    <w:uiPriority w:val="99"/>
    <w:rsid w:val="00232864"/>
  </w:style>
  <w:style w:type="paragraph" w:styleId="FootnoteText">
    <w:name w:val="footnote text"/>
    <w:basedOn w:val="Normal"/>
    <w:link w:val="FootnoteTextChar"/>
    <w:uiPriority w:val="99"/>
    <w:semiHidden/>
    <w:unhideWhenUsed/>
    <w:rsid w:val="001E7A78"/>
    <w:rPr>
      <w:sz w:val="20"/>
      <w:szCs w:val="20"/>
    </w:rPr>
  </w:style>
  <w:style w:type="character" w:customStyle="1" w:styleId="FootnoteTextChar">
    <w:name w:val="Footnote Text Char"/>
    <w:basedOn w:val="DefaultParagraphFont"/>
    <w:link w:val="FootnoteText"/>
    <w:uiPriority w:val="99"/>
    <w:semiHidden/>
    <w:rsid w:val="001E7A78"/>
    <w:rPr>
      <w:sz w:val="20"/>
      <w:szCs w:val="20"/>
    </w:rPr>
  </w:style>
  <w:style w:type="character" w:styleId="FootnoteReference">
    <w:name w:val="footnote reference"/>
    <w:basedOn w:val="DefaultParagraphFont"/>
    <w:uiPriority w:val="99"/>
    <w:semiHidden/>
    <w:unhideWhenUsed/>
    <w:rsid w:val="001E7A78"/>
    <w:rPr>
      <w:vertAlign w:val="superscript"/>
    </w:rPr>
  </w:style>
  <w:style w:type="paragraph" w:styleId="BalloonText">
    <w:name w:val="Balloon Text"/>
    <w:basedOn w:val="Normal"/>
    <w:link w:val="BalloonTextChar"/>
    <w:uiPriority w:val="99"/>
    <w:semiHidden/>
    <w:unhideWhenUsed/>
    <w:rsid w:val="00376B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B84"/>
    <w:rPr>
      <w:rFonts w:ascii="Segoe UI" w:hAnsi="Segoe UI" w:cs="Segoe UI"/>
      <w:sz w:val="18"/>
      <w:szCs w:val="18"/>
    </w:rPr>
  </w:style>
  <w:style w:type="paragraph" w:customStyle="1" w:styleId="Default">
    <w:name w:val="Default"/>
    <w:rsid w:val="00C00D95"/>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8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egrouse.mt.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gegrouse.mt.gov/ProgramMa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14074</Words>
  <Characters>80223</Characters>
  <Application>Microsoft Office Word</Application>
  <DocSecurity>0</DocSecurity>
  <Lines>668</Lines>
  <Paragraphs>188</Paragraphs>
  <ScaleCrop>false</ScaleCrop>
  <Company/>
  <LinksUpToDate>false</LinksUpToDate>
  <CharactersWithSpaces>94109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2021-11-19T20:09:00Z</dcterms:created>
  <dcterms:modified xsi:type="dcterms:W3CDTF">2022-05-16T17:43:00Z</dcterms:modified>
</cp:coreProperties>
</file>